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9F6A" w14:textId="77777777" w:rsidR="004D18C0" w:rsidRDefault="004D18C0" w:rsidP="00541232">
      <w:pPr>
        <w:jc w:val="both"/>
        <w:rPr>
          <w:sz w:val="44"/>
          <w:szCs w:val="44"/>
        </w:rPr>
      </w:pPr>
    </w:p>
    <w:p w14:paraId="31E00231" w14:textId="620B1EFE" w:rsidR="00541232" w:rsidRPr="00794222" w:rsidRDefault="00541232" w:rsidP="00F84FF8">
      <w:pPr>
        <w:jc w:val="center"/>
        <w:rPr>
          <w:sz w:val="36"/>
          <w:szCs w:val="36"/>
          <w:shd w:val="clear" w:color="auto" w:fill="FFFFFF"/>
        </w:rPr>
      </w:pPr>
      <w:r w:rsidRPr="00794222">
        <w:rPr>
          <w:sz w:val="36"/>
          <w:szCs w:val="36"/>
          <w:shd w:val="clear" w:color="auto" w:fill="FFFFFF"/>
        </w:rPr>
        <w:t>Załącznik numer 2.</w:t>
      </w:r>
    </w:p>
    <w:p w14:paraId="33C66103" w14:textId="77777777" w:rsidR="00541232" w:rsidRPr="00541232" w:rsidRDefault="00541232" w:rsidP="00F84FF8">
      <w:pPr>
        <w:jc w:val="center"/>
        <w:rPr>
          <w:sz w:val="32"/>
          <w:szCs w:val="32"/>
          <w:shd w:val="clear" w:color="auto" w:fill="FFFFFF"/>
        </w:rPr>
      </w:pPr>
    </w:p>
    <w:p w14:paraId="7584EDA2" w14:textId="2F0F1F16" w:rsidR="00541232" w:rsidRPr="00541232" w:rsidRDefault="00541232" w:rsidP="00F84FF8">
      <w:pPr>
        <w:jc w:val="center"/>
        <w:rPr>
          <w:b/>
          <w:sz w:val="28"/>
          <w:szCs w:val="28"/>
        </w:rPr>
      </w:pPr>
      <w:bookmarkStart w:id="0" w:name="_GoBack"/>
      <w:bookmarkEnd w:id="0"/>
      <w:r w:rsidRPr="00541232">
        <w:rPr>
          <w:rFonts w:ascii="Times New Roman" w:hAnsi="Times New Roman" w:cs="Times New Roman"/>
          <w:b/>
          <w:caps/>
          <w:sz w:val="28"/>
          <w:szCs w:val="28"/>
        </w:rPr>
        <w:t>Tabela do</w:t>
      </w:r>
      <w:r w:rsidRPr="00541232">
        <w:rPr>
          <w:rFonts w:ascii="Times New Roman" w:hAnsi="Times New Roman" w:cs="Times New Roman"/>
          <w:b/>
          <w:sz w:val="28"/>
          <w:szCs w:val="28"/>
        </w:rPr>
        <w:t xml:space="preserve"> ZAPYTANIE OFERTOWE W SPRAWIE ZAMÓWIENIA </w:t>
      </w:r>
      <w:r w:rsidR="00794222">
        <w:rPr>
          <w:rFonts w:ascii="Times New Roman" w:hAnsi="Times New Roman" w:cs="Times New Roman"/>
          <w:b/>
          <w:sz w:val="28"/>
          <w:szCs w:val="28"/>
        </w:rPr>
        <w:t>NA</w:t>
      </w:r>
    </w:p>
    <w:p w14:paraId="0442EF7F" w14:textId="19EF5069" w:rsidR="00082953" w:rsidRDefault="00082953" w:rsidP="00082953">
      <w:pPr>
        <w:jc w:val="center"/>
        <w:rPr>
          <w:sz w:val="24"/>
          <w:szCs w:val="24"/>
        </w:rPr>
      </w:pPr>
      <w:bookmarkStart w:id="1" w:name="_Hlk482671856"/>
      <w:r w:rsidRPr="45F64612">
        <w:rPr>
          <w:color w:val="000000" w:themeColor="text1"/>
          <w:sz w:val="27"/>
          <w:szCs w:val="27"/>
        </w:rPr>
        <w:t>Zakup oprogramowania do zarządzania farbiarnią i stanami magazynowymi chemii</w:t>
      </w:r>
    </w:p>
    <w:p w14:paraId="6A9ABB7D" w14:textId="77777777" w:rsidR="00082953" w:rsidRDefault="00082953" w:rsidP="00E67818">
      <w:pPr>
        <w:jc w:val="both"/>
        <w:rPr>
          <w:sz w:val="24"/>
          <w:szCs w:val="24"/>
        </w:rPr>
      </w:pPr>
    </w:p>
    <w:p w14:paraId="1D1DAEE8" w14:textId="6BCB2015" w:rsidR="00E67818" w:rsidRDefault="00E67818" w:rsidP="00E67818">
      <w:pPr>
        <w:jc w:val="both"/>
        <w:rPr>
          <w:rFonts w:asciiTheme="majorHAnsi" w:hAnsiTheme="majorHAnsi" w:cstheme="majorBidi"/>
          <w:sz w:val="24"/>
          <w:szCs w:val="24"/>
        </w:rPr>
      </w:pPr>
      <w:r w:rsidRPr="1539B97F">
        <w:rPr>
          <w:sz w:val="24"/>
          <w:szCs w:val="24"/>
        </w:rPr>
        <w:t xml:space="preserve">Tytuł projektu : </w:t>
      </w:r>
      <w:r>
        <w:rPr>
          <w:rFonts w:asciiTheme="majorHAnsi" w:hAnsiTheme="majorHAnsi" w:cstheme="majorBidi"/>
          <w:color w:val="000000" w:themeColor="text1"/>
          <w:sz w:val="24"/>
          <w:szCs w:val="24"/>
        </w:rPr>
        <w:t>„Wdrożenie innowacyjnego procesu drogą do sukcesu. Innowacyjny proces barwienia tekstyliów z włókien celulozowych w oparciu o zautomatyzowany zamknięty obieg solanki”.</w:t>
      </w:r>
    </w:p>
    <w:p w14:paraId="16CBBB79" w14:textId="77777777" w:rsidR="00E67818" w:rsidRDefault="00E67818" w:rsidP="00E67818">
      <w:pPr>
        <w:spacing w:after="0" w:line="240" w:lineRule="auto"/>
        <w:rPr>
          <w:rFonts w:asciiTheme="majorHAnsi" w:eastAsia="Times New Roman" w:hAnsiTheme="majorHAnsi" w:cstheme="majorBidi"/>
          <w:sz w:val="24"/>
          <w:szCs w:val="24"/>
        </w:rPr>
      </w:pPr>
      <w:r w:rsidRPr="1DD31677">
        <w:rPr>
          <w:rFonts w:eastAsiaTheme="minorEastAsia"/>
          <w:sz w:val="24"/>
          <w:szCs w:val="24"/>
        </w:rPr>
        <w:t xml:space="preserve">Projekt otrzymał dofinansowanie </w:t>
      </w:r>
      <w:bookmarkEnd w:id="1"/>
      <w:r>
        <w:rPr>
          <w:rFonts w:asciiTheme="majorHAnsi" w:eastAsia="Times New Roman" w:hAnsiTheme="majorHAnsi" w:cstheme="majorBidi"/>
          <w:sz w:val="24"/>
          <w:szCs w:val="24"/>
        </w:rPr>
        <w:t>w ramach REGIONALNEGO PROGRAMU OPERACYJNEGO WOJEWÓDZTWA ŁÓDZKIEGO NA LATA 2014-2020</w:t>
      </w:r>
    </w:p>
    <w:p w14:paraId="20E3C57C" w14:textId="77777777" w:rsidR="00E67818" w:rsidRDefault="00E67818" w:rsidP="00E67818">
      <w:p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OŚ PRIORYTETOWA II: INNOWACYJNA I KONKURENCYJNA GOSPODARKA</w:t>
      </w:r>
    </w:p>
    <w:p w14:paraId="5D1BE62F" w14:textId="77777777" w:rsidR="00E67818" w:rsidRDefault="00E67818" w:rsidP="00E67818">
      <w:p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 xml:space="preserve">DZIAŁANIE: II.3: </w:t>
      </w:r>
    </w:p>
    <w:p w14:paraId="125A8580" w14:textId="77777777" w:rsidR="00E67818" w:rsidRDefault="00E67818" w:rsidP="00E67818">
      <w:p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Zwiększenie konkurencyjności MŚP</w:t>
      </w:r>
    </w:p>
    <w:p w14:paraId="35C02C9C" w14:textId="77777777" w:rsidR="00E67818" w:rsidRDefault="00E67818" w:rsidP="00E67818">
      <w:pPr>
        <w:spacing w:after="0" w:line="240" w:lineRule="auto"/>
        <w:rPr>
          <w:rFonts w:asciiTheme="majorHAnsi" w:eastAsia="Times New Roman" w:hAnsiTheme="majorHAnsi" w:cstheme="majorBidi"/>
          <w:sz w:val="24"/>
          <w:szCs w:val="24"/>
        </w:rPr>
      </w:pPr>
      <w:r>
        <w:rPr>
          <w:rFonts w:asciiTheme="majorHAnsi" w:eastAsia="Times New Roman" w:hAnsiTheme="majorHAnsi" w:cstheme="majorBidi"/>
          <w:sz w:val="24"/>
          <w:szCs w:val="24"/>
        </w:rPr>
        <w:t>PODDZIAŁANIE: II.3.1: Innowacje w MŚP</w:t>
      </w:r>
    </w:p>
    <w:p w14:paraId="6F99006F" w14:textId="31F2000D" w:rsidR="00E67818" w:rsidRPr="00FF1C2D" w:rsidRDefault="00E67818" w:rsidP="00FF1C2D">
      <w:pPr>
        <w:rPr>
          <w:rFonts w:cstheme="minorHAnsi"/>
          <w:sz w:val="24"/>
          <w:szCs w:val="24"/>
        </w:rPr>
      </w:pPr>
      <w:r>
        <w:rPr>
          <w:color w:val="000000"/>
          <w:sz w:val="27"/>
          <w:szCs w:val="27"/>
        </w:rPr>
        <w:t xml:space="preserve">realizowanego na podstawie umowy o dofinansowanie nr RPLD.02.03.01-10-0582/16-00 </w:t>
      </w:r>
    </w:p>
    <w:p w14:paraId="02588FEB" w14:textId="77777777" w:rsidR="00FF1C2D" w:rsidRPr="00560E49" w:rsidRDefault="00FF1C2D" w:rsidP="00FF1C2D">
      <w:pPr>
        <w:spacing w:before="100" w:beforeAutospacing="1" w:after="100" w:afterAutospacing="1" w:line="240" w:lineRule="auto"/>
        <w:rPr>
          <w:rFonts w:ascii="Times New Roman" w:eastAsia="Times New Roman" w:hAnsi="Times New Roman" w:cs="Times New Roman"/>
          <w:color w:val="000000" w:themeColor="text1"/>
          <w:sz w:val="27"/>
          <w:szCs w:val="27"/>
        </w:rPr>
      </w:pPr>
      <w:r w:rsidRPr="45F64612">
        <w:rPr>
          <w:rFonts w:ascii="Times New Roman" w:eastAsia="Times New Roman" w:hAnsi="Times New Roman" w:cs="Times New Roman"/>
          <w:color w:val="000000" w:themeColor="text1"/>
          <w:sz w:val="27"/>
          <w:szCs w:val="27"/>
        </w:rPr>
        <w:t>Data utworzenia procedury: 01.</w:t>
      </w:r>
      <w:r>
        <w:rPr>
          <w:rFonts w:ascii="Times New Roman" w:eastAsia="Times New Roman" w:hAnsi="Times New Roman" w:cs="Times New Roman"/>
          <w:color w:val="000000" w:themeColor="text1"/>
          <w:sz w:val="27"/>
          <w:szCs w:val="27"/>
        </w:rPr>
        <w:t>11</w:t>
      </w:r>
      <w:r w:rsidRPr="45F64612">
        <w:rPr>
          <w:rFonts w:ascii="Times New Roman" w:eastAsia="Times New Roman" w:hAnsi="Times New Roman" w:cs="Times New Roman"/>
          <w:color w:val="000000" w:themeColor="text1"/>
          <w:sz w:val="27"/>
          <w:szCs w:val="27"/>
        </w:rPr>
        <w:t>.2017r.</w:t>
      </w:r>
    </w:p>
    <w:p w14:paraId="1A95E724" w14:textId="1C6FDDB7" w:rsidR="00FF1C2D" w:rsidRPr="00336959" w:rsidRDefault="00FF1C2D" w:rsidP="00FF1C2D">
      <w:pPr>
        <w:spacing w:before="100" w:beforeAutospacing="1" w:after="100" w:afterAutospacing="1" w:line="240" w:lineRule="auto"/>
        <w:rPr>
          <w:rFonts w:ascii="Times New Roman" w:eastAsia="Times New Roman" w:hAnsi="Times New Roman" w:cs="Times New Roman"/>
          <w:color w:val="FF0000"/>
          <w:sz w:val="27"/>
          <w:szCs w:val="27"/>
        </w:rPr>
      </w:pPr>
      <w:r w:rsidRPr="45F64612">
        <w:rPr>
          <w:rFonts w:ascii="Times New Roman" w:eastAsia="Times New Roman" w:hAnsi="Times New Roman" w:cs="Times New Roman"/>
          <w:color w:val="000000" w:themeColor="text1"/>
          <w:sz w:val="27"/>
          <w:szCs w:val="27"/>
        </w:rPr>
        <w:t xml:space="preserve">Data rozpoczęcia zapytania </w:t>
      </w:r>
      <w:r w:rsidRPr="00CB21E4">
        <w:rPr>
          <w:rFonts w:ascii="Times New Roman" w:eastAsia="Times New Roman" w:hAnsi="Times New Roman" w:cs="Times New Roman"/>
          <w:sz w:val="27"/>
          <w:szCs w:val="27"/>
        </w:rPr>
        <w:t xml:space="preserve">ofertowego: </w:t>
      </w:r>
      <w:r w:rsidR="002632B7">
        <w:rPr>
          <w:rFonts w:ascii="Times New Roman" w:eastAsia="Times New Roman" w:hAnsi="Times New Roman" w:cs="Times New Roman"/>
          <w:sz w:val="27"/>
          <w:szCs w:val="27"/>
        </w:rPr>
        <w:t>10</w:t>
      </w:r>
      <w:r w:rsidRPr="00CB21E4">
        <w:rPr>
          <w:rFonts w:ascii="Times New Roman" w:eastAsia="Times New Roman" w:hAnsi="Times New Roman" w:cs="Times New Roman"/>
          <w:sz w:val="27"/>
          <w:szCs w:val="27"/>
        </w:rPr>
        <w:t>.01.2018r.</w:t>
      </w:r>
    </w:p>
    <w:p w14:paraId="03D10F79" w14:textId="6FAEB729" w:rsidR="00FF1C2D" w:rsidRPr="00CB21E4" w:rsidRDefault="00FF1C2D" w:rsidP="00FF1C2D">
      <w:pPr>
        <w:spacing w:before="100" w:beforeAutospacing="1" w:after="100" w:afterAutospacing="1" w:line="240" w:lineRule="auto"/>
        <w:rPr>
          <w:rFonts w:ascii="Times New Roman" w:eastAsia="Times New Roman" w:hAnsi="Times New Roman" w:cs="Times New Roman"/>
          <w:sz w:val="27"/>
          <w:szCs w:val="27"/>
        </w:rPr>
      </w:pPr>
      <w:r w:rsidRPr="00CB21E4">
        <w:rPr>
          <w:rFonts w:ascii="Times New Roman" w:eastAsia="Times New Roman" w:hAnsi="Times New Roman" w:cs="Times New Roman"/>
          <w:sz w:val="27"/>
          <w:szCs w:val="27"/>
        </w:rPr>
        <w:t>Data zakończenia procedury zapytania ofertowego: 2</w:t>
      </w:r>
      <w:r w:rsidR="002632B7">
        <w:rPr>
          <w:rFonts w:ascii="Times New Roman" w:eastAsia="Times New Roman" w:hAnsi="Times New Roman" w:cs="Times New Roman"/>
          <w:sz w:val="27"/>
          <w:szCs w:val="27"/>
        </w:rPr>
        <w:t>8</w:t>
      </w:r>
      <w:r w:rsidRPr="00CB21E4">
        <w:rPr>
          <w:rFonts w:ascii="Times New Roman" w:eastAsia="Times New Roman" w:hAnsi="Times New Roman" w:cs="Times New Roman"/>
          <w:sz w:val="27"/>
          <w:szCs w:val="27"/>
        </w:rPr>
        <w:t>.</w:t>
      </w:r>
      <w:r>
        <w:rPr>
          <w:rFonts w:ascii="Times New Roman" w:eastAsia="Times New Roman" w:hAnsi="Times New Roman" w:cs="Times New Roman"/>
          <w:sz w:val="27"/>
          <w:szCs w:val="27"/>
        </w:rPr>
        <w:t>02</w:t>
      </w:r>
      <w:r w:rsidRPr="00CB21E4">
        <w:rPr>
          <w:rFonts w:ascii="Times New Roman" w:eastAsia="Times New Roman" w:hAnsi="Times New Roman" w:cs="Times New Roman"/>
          <w:sz w:val="27"/>
          <w:szCs w:val="27"/>
        </w:rPr>
        <w:t>.201</w:t>
      </w:r>
      <w:r>
        <w:rPr>
          <w:rFonts w:ascii="Times New Roman" w:eastAsia="Times New Roman" w:hAnsi="Times New Roman" w:cs="Times New Roman"/>
          <w:sz w:val="27"/>
          <w:szCs w:val="27"/>
        </w:rPr>
        <w:t>8</w:t>
      </w:r>
      <w:r w:rsidRPr="00CB21E4">
        <w:rPr>
          <w:rFonts w:ascii="Times New Roman" w:eastAsia="Times New Roman" w:hAnsi="Times New Roman" w:cs="Times New Roman"/>
          <w:sz w:val="27"/>
          <w:szCs w:val="27"/>
        </w:rPr>
        <w:t>r.</w:t>
      </w:r>
    </w:p>
    <w:p w14:paraId="064B52B4" w14:textId="77777777" w:rsidR="00FF1C2D" w:rsidRPr="00CB21E4" w:rsidRDefault="00FF1C2D" w:rsidP="00FF1C2D">
      <w:pPr>
        <w:spacing w:before="100" w:beforeAutospacing="1" w:after="100" w:afterAutospacing="1" w:line="240" w:lineRule="auto"/>
        <w:rPr>
          <w:rFonts w:ascii="Times New Roman" w:eastAsia="Times New Roman" w:hAnsi="Times New Roman" w:cs="Times New Roman"/>
          <w:sz w:val="27"/>
          <w:szCs w:val="27"/>
        </w:rPr>
      </w:pPr>
      <w:r w:rsidRPr="00CB21E4">
        <w:rPr>
          <w:rFonts w:ascii="Times New Roman" w:eastAsia="Times New Roman" w:hAnsi="Times New Roman" w:cs="Times New Roman"/>
          <w:sz w:val="27"/>
          <w:szCs w:val="27"/>
        </w:rPr>
        <w:t>Przewidywany termin wyłonienia ogłoszenia wyników: 04.03.2018r.</w:t>
      </w:r>
    </w:p>
    <w:p w14:paraId="172AE1BF" w14:textId="77777777" w:rsidR="00E67818" w:rsidRPr="00B9431C" w:rsidRDefault="00E67818" w:rsidP="00E67818">
      <w:pPr>
        <w:pStyle w:val="Tekstpodstawowy"/>
        <w:rPr>
          <w:rFonts w:asciiTheme="minorHAnsi" w:hAnsiTheme="minorHAnsi"/>
          <w:sz w:val="22"/>
          <w:szCs w:val="22"/>
          <w:lang w:val="pl-PL"/>
        </w:rPr>
      </w:pPr>
    </w:p>
    <w:p w14:paraId="7B754354" w14:textId="12C7AC1F" w:rsidR="004C3099" w:rsidRDefault="004C3099" w:rsidP="004D18C0">
      <w:pPr>
        <w:jc w:val="both"/>
        <w:rPr>
          <w:sz w:val="24"/>
          <w:szCs w:val="24"/>
        </w:rPr>
      </w:pPr>
    </w:p>
    <w:p w14:paraId="004F50E0" w14:textId="77777777" w:rsidR="00F14480" w:rsidRPr="00801B1E" w:rsidRDefault="00F14480" w:rsidP="00F14480">
      <w:pPr>
        <w:jc w:val="both"/>
        <w:rPr>
          <w:b/>
          <w:sz w:val="24"/>
          <w:szCs w:val="24"/>
        </w:rPr>
      </w:pPr>
      <w:r w:rsidRPr="00801B1E">
        <w:rPr>
          <w:b/>
          <w:sz w:val="24"/>
          <w:szCs w:val="24"/>
        </w:rPr>
        <w:t xml:space="preserve">Ocena formalna </w:t>
      </w:r>
    </w:p>
    <w:tbl>
      <w:tblPr>
        <w:tblStyle w:val="Tabela-Siatka"/>
        <w:tblW w:w="5000" w:type="pct"/>
        <w:tblLook w:val="04A0" w:firstRow="1" w:lastRow="0" w:firstColumn="1" w:lastColumn="0" w:noHBand="0" w:noVBand="1"/>
      </w:tblPr>
      <w:tblGrid>
        <w:gridCol w:w="15363"/>
      </w:tblGrid>
      <w:tr w:rsidR="00F14480" w:rsidRPr="00467127" w14:paraId="522B463E" w14:textId="77777777" w:rsidTr="00FB3571">
        <w:tc>
          <w:tcPr>
            <w:tcW w:w="5000" w:type="pct"/>
            <w:tcBorders>
              <w:top w:val="single" w:sz="4" w:space="0" w:color="auto"/>
              <w:left w:val="single" w:sz="4" w:space="0" w:color="auto"/>
              <w:bottom w:val="single" w:sz="4" w:space="0" w:color="auto"/>
              <w:right w:val="single" w:sz="24" w:space="0" w:color="auto"/>
            </w:tcBorders>
          </w:tcPr>
          <w:p w14:paraId="7DDE3F31" w14:textId="77777777" w:rsidR="00F14480" w:rsidRPr="00467127" w:rsidRDefault="00F14480" w:rsidP="00634910">
            <w:pPr>
              <w:jc w:val="both"/>
              <w:rPr>
                <w:rFonts w:cstheme="minorHAnsi"/>
                <w:sz w:val="20"/>
                <w:szCs w:val="20"/>
              </w:rPr>
            </w:pPr>
            <w:r w:rsidRPr="00467127">
              <w:rPr>
                <w:rFonts w:cstheme="minorHAnsi"/>
                <w:sz w:val="20"/>
                <w:szCs w:val="20"/>
              </w:rPr>
              <w:t>Składający ofertę – pełne dane firmy</w:t>
            </w:r>
          </w:p>
        </w:tc>
      </w:tr>
      <w:tr w:rsidR="00F14480" w:rsidRPr="00467127" w14:paraId="6E81704C" w14:textId="77777777" w:rsidTr="00FB3571">
        <w:tc>
          <w:tcPr>
            <w:tcW w:w="5000" w:type="pct"/>
            <w:tcBorders>
              <w:top w:val="single" w:sz="4" w:space="0" w:color="auto"/>
              <w:left w:val="single" w:sz="4" w:space="0" w:color="auto"/>
              <w:bottom w:val="single" w:sz="4" w:space="0" w:color="auto"/>
              <w:right w:val="single" w:sz="24" w:space="0" w:color="auto"/>
            </w:tcBorders>
          </w:tcPr>
          <w:p w14:paraId="30E65FB9" w14:textId="77777777" w:rsidR="00F14480" w:rsidRDefault="00F14480" w:rsidP="00634910">
            <w:pPr>
              <w:jc w:val="both"/>
              <w:rPr>
                <w:rFonts w:cstheme="minorHAnsi"/>
                <w:sz w:val="20"/>
                <w:szCs w:val="20"/>
              </w:rPr>
            </w:pPr>
          </w:p>
          <w:p w14:paraId="6132A218" w14:textId="3E0DC25E" w:rsidR="00FB3571" w:rsidRPr="00467127" w:rsidRDefault="00FB3571" w:rsidP="00634910">
            <w:pPr>
              <w:jc w:val="both"/>
              <w:rPr>
                <w:rFonts w:cstheme="minorHAnsi"/>
                <w:sz w:val="20"/>
                <w:szCs w:val="20"/>
              </w:rPr>
            </w:pPr>
          </w:p>
        </w:tc>
      </w:tr>
      <w:tr w:rsidR="00F14480" w:rsidRPr="00467127" w14:paraId="71C38A12" w14:textId="77777777" w:rsidTr="00FB3571">
        <w:tc>
          <w:tcPr>
            <w:tcW w:w="5000" w:type="pct"/>
            <w:tcBorders>
              <w:top w:val="single" w:sz="4" w:space="0" w:color="auto"/>
              <w:left w:val="single" w:sz="4" w:space="0" w:color="auto"/>
              <w:bottom w:val="single" w:sz="4" w:space="0" w:color="auto"/>
              <w:right w:val="single" w:sz="24" w:space="0" w:color="auto"/>
            </w:tcBorders>
          </w:tcPr>
          <w:p w14:paraId="76BDFDEE" w14:textId="77777777" w:rsidR="00F14480" w:rsidRPr="00467127" w:rsidRDefault="00F14480" w:rsidP="00634910">
            <w:pPr>
              <w:jc w:val="both"/>
              <w:rPr>
                <w:rFonts w:cstheme="minorHAnsi"/>
                <w:sz w:val="20"/>
                <w:szCs w:val="20"/>
              </w:rPr>
            </w:pPr>
            <w:r w:rsidRPr="00467127">
              <w:rPr>
                <w:rFonts w:cstheme="minorHAnsi"/>
                <w:sz w:val="20"/>
                <w:szCs w:val="20"/>
              </w:rPr>
              <w:t>Data złożenia oferty - dd.mm.rrrr</w:t>
            </w:r>
          </w:p>
        </w:tc>
      </w:tr>
      <w:tr w:rsidR="00F14480" w:rsidRPr="00467127" w14:paraId="670BED4A" w14:textId="77777777" w:rsidTr="00FB3571">
        <w:tc>
          <w:tcPr>
            <w:tcW w:w="5000" w:type="pct"/>
            <w:tcBorders>
              <w:top w:val="single" w:sz="4" w:space="0" w:color="auto"/>
              <w:left w:val="single" w:sz="4" w:space="0" w:color="auto"/>
              <w:bottom w:val="single" w:sz="4" w:space="0" w:color="auto"/>
              <w:right w:val="single" w:sz="24" w:space="0" w:color="auto"/>
            </w:tcBorders>
          </w:tcPr>
          <w:p w14:paraId="2FAD2E8F" w14:textId="77777777" w:rsidR="00F14480" w:rsidRDefault="00F14480" w:rsidP="00634910">
            <w:pPr>
              <w:jc w:val="both"/>
              <w:rPr>
                <w:rFonts w:cstheme="minorHAnsi"/>
                <w:sz w:val="20"/>
                <w:szCs w:val="20"/>
              </w:rPr>
            </w:pPr>
          </w:p>
          <w:p w14:paraId="7594C30E" w14:textId="00DCBF8D" w:rsidR="00FB3571" w:rsidRPr="00467127" w:rsidRDefault="00FB3571" w:rsidP="00634910">
            <w:pPr>
              <w:jc w:val="both"/>
              <w:rPr>
                <w:rFonts w:cstheme="minorHAnsi"/>
                <w:sz w:val="20"/>
                <w:szCs w:val="20"/>
              </w:rPr>
            </w:pPr>
          </w:p>
        </w:tc>
      </w:tr>
      <w:tr w:rsidR="00F14480" w:rsidRPr="00467127" w14:paraId="0CD32D39" w14:textId="77777777" w:rsidTr="00FB3571">
        <w:tc>
          <w:tcPr>
            <w:tcW w:w="5000" w:type="pct"/>
            <w:tcBorders>
              <w:top w:val="single" w:sz="4" w:space="0" w:color="auto"/>
              <w:left w:val="single" w:sz="4" w:space="0" w:color="auto"/>
              <w:bottom w:val="single" w:sz="4" w:space="0" w:color="auto"/>
              <w:right w:val="single" w:sz="24" w:space="0" w:color="auto"/>
            </w:tcBorders>
          </w:tcPr>
          <w:p w14:paraId="4F9B1DCD" w14:textId="77777777" w:rsidR="00F14480" w:rsidRPr="00467127" w:rsidRDefault="00F14480" w:rsidP="00634910">
            <w:pPr>
              <w:jc w:val="both"/>
              <w:rPr>
                <w:rFonts w:cstheme="minorHAnsi"/>
                <w:sz w:val="20"/>
                <w:szCs w:val="20"/>
              </w:rPr>
            </w:pPr>
            <w:r w:rsidRPr="00467127">
              <w:rPr>
                <w:rFonts w:cstheme="minorHAnsi"/>
                <w:sz w:val="20"/>
                <w:szCs w:val="20"/>
              </w:rPr>
              <w:t>Forma złożonej oferty - forma papierowa/mailowa</w:t>
            </w:r>
          </w:p>
        </w:tc>
      </w:tr>
      <w:tr w:rsidR="00F14480" w:rsidRPr="00467127" w14:paraId="272BEA8F" w14:textId="77777777" w:rsidTr="00FB3571">
        <w:tc>
          <w:tcPr>
            <w:tcW w:w="5000" w:type="pct"/>
            <w:tcBorders>
              <w:top w:val="single" w:sz="4" w:space="0" w:color="auto"/>
              <w:left w:val="single" w:sz="4" w:space="0" w:color="auto"/>
              <w:bottom w:val="single" w:sz="4" w:space="0" w:color="auto"/>
              <w:right w:val="single" w:sz="24" w:space="0" w:color="auto"/>
            </w:tcBorders>
          </w:tcPr>
          <w:p w14:paraId="149F4EF5" w14:textId="77777777" w:rsidR="00F14480" w:rsidRDefault="00F14480" w:rsidP="00634910">
            <w:pPr>
              <w:jc w:val="both"/>
              <w:rPr>
                <w:rFonts w:cstheme="minorHAnsi"/>
                <w:sz w:val="20"/>
                <w:szCs w:val="20"/>
              </w:rPr>
            </w:pPr>
          </w:p>
          <w:p w14:paraId="1C7A9ED4" w14:textId="125CFE95" w:rsidR="00FB3571" w:rsidRPr="00467127" w:rsidRDefault="00FB3571" w:rsidP="00634910">
            <w:pPr>
              <w:jc w:val="both"/>
              <w:rPr>
                <w:rFonts w:cstheme="minorHAnsi"/>
                <w:sz w:val="20"/>
                <w:szCs w:val="20"/>
              </w:rPr>
            </w:pPr>
          </w:p>
        </w:tc>
      </w:tr>
      <w:tr w:rsidR="00F14480" w:rsidRPr="00467127" w14:paraId="4AD3DC33" w14:textId="77777777" w:rsidTr="00FB3571">
        <w:tc>
          <w:tcPr>
            <w:tcW w:w="5000" w:type="pct"/>
            <w:tcBorders>
              <w:top w:val="single" w:sz="4" w:space="0" w:color="auto"/>
              <w:left w:val="single" w:sz="4" w:space="0" w:color="auto"/>
              <w:bottom w:val="single" w:sz="4" w:space="0" w:color="auto"/>
              <w:right w:val="single" w:sz="24" w:space="0" w:color="auto"/>
            </w:tcBorders>
          </w:tcPr>
          <w:p w14:paraId="5AD2249F" w14:textId="77777777" w:rsidR="00F14480" w:rsidRPr="00467127" w:rsidRDefault="00F14480" w:rsidP="00634910">
            <w:pPr>
              <w:jc w:val="both"/>
              <w:rPr>
                <w:rFonts w:cstheme="minorHAnsi"/>
                <w:sz w:val="20"/>
                <w:szCs w:val="20"/>
              </w:rPr>
            </w:pPr>
            <w:r w:rsidRPr="00467127">
              <w:rPr>
                <w:rFonts w:cstheme="minorHAnsi"/>
                <w:sz w:val="20"/>
                <w:szCs w:val="20"/>
              </w:rPr>
              <w:t>Dostarczenie kopi dokumentu potwierdzającego prowadzenie działalności gospodarczej  - Tak /Nie</w:t>
            </w:r>
          </w:p>
        </w:tc>
      </w:tr>
      <w:tr w:rsidR="00F14480" w:rsidRPr="00467127" w14:paraId="4B9117F9" w14:textId="77777777" w:rsidTr="00FB3571">
        <w:tc>
          <w:tcPr>
            <w:tcW w:w="5000" w:type="pct"/>
            <w:tcBorders>
              <w:top w:val="single" w:sz="4" w:space="0" w:color="auto"/>
              <w:left w:val="single" w:sz="4" w:space="0" w:color="auto"/>
              <w:bottom w:val="single" w:sz="4" w:space="0" w:color="auto"/>
              <w:right w:val="single" w:sz="24" w:space="0" w:color="auto"/>
            </w:tcBorders>
          </w:tcPr>
          <w:p w14:paraId="7DC26A58" w14:textId="77777777" w:rsidR="00F14480" w:rsidRDefault="00F14480" w:rsidP="00634910">
            <w:pPr>
              <w:jc w:val="both"/>
              <w:rPr>
                <w:rFonts w:cstheme="minorHAnsi"/>
                <w:sz w:val="20"/>
                <w:szCs w:val="20"/>
              </w:rPr>
            </w:pPr>
          </w:p>
          <w:p w14:paraId="3CB374B5" w14:textId="5AE0D118" w:rsidR="00FB3571" w:rsidRPr="00467127" w:rsidRDefault="00FB3571" w:rsidP="00634910">
            <w:pPr>
              <w:jc w:val="both"/>
              <w:rPr>
                <w:rFonts w:cstheme="minorHAnsi"/>
                <w:sz w:val="20"/>
                <w:szCs w:val="20"/>
              </w:rPr>
            </w:pPr>
          </w:p>
        </w:tc>
      </w:tr>
      <w:tr w:rsidR="00F14480" w:rsidRPr="00467127" w14:paraId="0B64FB6C" w14:textId="77777777" w:rsidTr="00FB3571">
        <w:tc>
          <w:tcPr>
            <w:tcW w:w="5000" w:type="pct"/>
            <w:tcBorders>
              <w:top w:val="single" w:sz="4" w:space="0" w:color="auto"/>
              <w:left w:val="single" w:sz="4" w:space="0" w:color="auto"/>
              <w:bottom w:val="single" w:sz="4" w:space="0" w:color="auto"/>
              <w:right w:val="single" w:sz="24" w:space="0" w:color="auto"/>
            </w:tcBorders>
          </w:tcPr>
          <w:p w14:paraId="18518B98" w14:textId="77777777" w:rsidR="00F14480" w:rsidRPr="00467127" w:rsidRDefault="00F14480" w:rsidP="00634910">
            <w:pPr>
              <w:jc w:val="both"/>
              <w:rPr>
                <w:rFonts w:cstheme="minorHAnsi"/>
                <w:sz w:val="20"/>
                <w:szCs w:val="20"/>
              </w:rPr>
            </w:pPr>
            <w:r>
              <w:rPr>
                <w:rFonts w:cstheme="minorHAnsi"/>
                <w:sz w:val="20"/>
                <w:szCs w:val="20"/>
              </w:rPr>
              <w:t xml:space="preserve">Podpisanie i wypełnienie załącznika nr.1. - </w:t>
            </w:r>
            <w:r w:rsidRPr="00467127">
              <w:rPr>
                <w:rFonts w:cstheme="minorHAnsi"/>
                <w:sz w:val="20"/>
                <w:szCs w:val="20"/>
              </w:rPr>
              <w:t xml:space="preserve">Tak/Nie </w:t>
            </w:r>
          </w:p>
        </w:tc>
      </w:tr>
      <w:tr w:rsidR="00F14480" w:rsidRPr="00467127" w14:paraId="0296871F" w14:textId="77777777" w:rsidTr="00FB3571">
        <w:tc>
          <w:tcPr>
            <w:tcW w:w="5000" w:type="pct"/>
            <w:tcBorders>
              <w:top w:val="single" w:sz="4" w:space="0" w:color="auto"/>
              <w:left w:val="single" w:sz="4" w:space="0" w:color="auto"/>
              <w:bottom w:val="single" w:sz="4" w:space="0" w:color="auto"/>
              <w:right w:val="single" w:sz="24" w:space="0" w:color="auto"/>
            </w:tcBorders>
          </w:tcPr>
          <w:p w14:paraId="040F0FC5" w14:textId="77777777" w:rsidR="00F14480" w:rsidRDefault="00F14480" w:rsidP="00634910">
            <w:pPr>
              <w:jc w:val="both"/>
              <w:rPr>
                <w:rFonts w:cstheme="minorHAnsi"/>
                <w:sz w:val="20"/>
                <w:szCs w:val="20"/>
              </w:rPr>
            </w:pPr>
          </w:p>
          <w:p w14:paraId="3C0E105D" w14:textId="5AEE53BB" w:rsidR="00FB3571" w:rsidRDefault="00FB3571" w:rsidP="00634910">
            <w:pPr>
              <w:jc w:val="both"/>
              <w:rPr>
                <w:rFonts w:cstheme="minorHAnsi"/>
                <w:sz w:val="20"/>
                <w:szCs w:val="20"/>
              </w:rPr>
            </w:pPr>
          </w:p>
        </w:tc>
      </w:tr>
      <w:tr w:rsidR="00F14480" w:rsidRPr="00467127" w14:paraId="65EE2081" w14:textId="77777777" w:rsidTr="00FB3571">
        <w:tc>
          <w:tcPr>
            <w:tcW w:w="5000" w:type="pct"/>
            <w:tcBorders>
              <w:top w:val="single" w:sz="4" w:space="0" w:color="auto"/>
              <w:left w:val="single" w:sz="4" w:space="0" w:color="auto"/>
              <w:bottom w:val="single" w:sz="4" w:space="0" w:color="auto"/>
              <w:right w:val="single" w:sz="24" w:space="0" w:color="auto"/>
            </w:tcBorders>
          </w:tcPr>
          <w:p w14:paraId="63CA60BD" w14:textId="77777777" w:rsidR="00F14480" w:rsidRPr="00467127" w:rsidRDefault="00F14480" w:rsidP="00634910">
            <w:pPr>
              <w:jc w:val="both"/>
              <w:rPr>
                <w:rFonts w:cstheme="minorHAnsi"/>
                <w:sz w:val="20"/>
                <w:szCs w:val="20"/>
              </w:rPr>
            </w:pPr>
            <w:r>
              <w:rPr>
                <w:rFonts w:cstheme="minorHAnsi"/>
                <w:sz w:val="20"/>
                <w:szCs w:val="20"/>
              </w:rPr>
              <w:t xml:space="preserve">Wypełnienie, podpisanie oraz dostarczenie kopi w formie edytowalnej załącznika nr. 2. - </w:t>
            </w:r>
            <w:r w:rsidRPr="00467127">
              <w:rPr>
                <w:rFonts w:cstheme="minorHAnsi"/>
                <w:sz w:val="20"/>
                <w:szCs w:val="20"/>
              </w:rPr>
              <w:t>Tak/Nie</w:t>
            </w:r>
          </w:p>
        </w:tc>
      </w:tr>
      <w:tr w:rsidR="00F14480" w:rsidRPr="00467127" w14:paraId="7759C67A" w14:textId="77777777" w:rsidTr="00FB3571">
        <w:tc>
          <w:tcPr>
            <w:tcW w:w="5000" w:type="pct"/>
            <w:tcBorders>
              <w:top w:val="single" w:sz="4" w:space="0" w:color="auto"/>
              <w:left w:val="single" w:sz="4" w:space="0" w:color="auto"/>
              <w:bottom w:val="single" w:sz="4" w:space="0" w:color="auto"/>
              <w:right w:val="single" w:sz="24" w:space="0" w:color="auto"/>
            </w:tcBorders>
          </w:tcPr>
          <w:p w14:paraId="66FE0846" w14:textId="77777777" w:rsidR="00F14480" w:rsidRDefault="00F14480" w:rsidP="00634910">
            <w:pPr>
              <w:jc w:val="both"/>
              <w:rPr>
                <w:rFonts w:cstheme="minorHAnsi"/>
                <w:sz w:val="20"/>
                <w:szCs w:val="20"/>
              </w:rPr>
            </w:pPr>
          </w:p>
          <w:p w14:paraId="7B61F0A4" w14:textId="38DBE572" w:rsidR="00FB3571" w:rsidRDefault="00FB3571" w:rsidP="00634910">
            <w:pPr>
              <w:jc w:val="both"/>
              <w:rPr>
                <w:rFonts w:cstheme="minorHAnsi"/>
                <w:sz w:val="20"/>
                <w:szCs w:val="20"/>
              </w:rPr>
            </w:pPr>
          </w:p>
        </w:tc>
      </w:tr>
      <w:tr w:rsidR="00F14480" w:rsidRPr="00467127" w14:paraId="5B469F88" w14:textId="77777777" w:rsidTr="00FB3571">
        <w:tc>
          <w:tcPr>
            <w:tcW w:w="5000" w:type="pct"/>
            <w:tcBorders>
              <w:top w:val="single" w:sz="4" w:space="0" w:color="auto"/>
              <w:left w:val="single" w:sz="4" w:space="0" w:color="auto"/>
              <w:bottom w:val="single" w:sz="4" w:space="0" w:color="auto"/>
              <w:right w:val="single" w:sz="24" w:space="0" w:color="auto"/>
            </w:tcBorders>
          </w:tcPr>
          <w:p w14:paraId="772B82D2" w14:textId="77777777" w:rsidR="00F14480" w:rsidRDefault="00F14480" w:rsidP="00634910">
            <w:pPr>
              <w:jc w:val="both"/>
              <w:rPr>
                <w:rFonts w:cstheme="minorHAnsi"/>
                <w:sz w:val="20"/>
                <w:szCs w:val="20"/>
              </w:rPr>
            </w:pPr>
            <w:r>
              <w:rPr>
                <w:rFonts w:cstheme="minorHAnsi"/>
                <w:sz w:val="20"/>
                <w:szCs w:val="20"/>
              </w:rPr>
              <w:t xml:space="preserve">Zaparafowanie i podpisanie ogłoszenia ofertowego  - </w:t>
            </w:r>
            <w:r w:rsidRPr="00467127">
              <w:rPr>
                <w:rFonts w:cstheme="minorHAnsi"/>
                <w:sz w:val="20"/>
                <w:szCs w:val="20"/>
              </w:rPr>
              <w:t>Tak/Nie</w:t>
            </w:r>
          </w:p>
        </w:tc>
      </w:tr>
      <w:tr w:rsidR="00F14480" w:rsidRPr="00467127" w14:paraId="588ED135" w14:textId="77777777" w:rsidTr="00FB3571">
        <w:tc>
          <w:tcPr>
            <w:tcW w:w="5000" w:type="pct"/>
            <w:tcBorders>
              <w:top w:val="single" w:sz="4" w:space="0" w:color="auto"/>
              <w:left w:val="single" w:sz="4" w:space="0" w:color="auto"/>
              <w:bottom w:val="single" w:sz="4" w:space="0" w:color="auto"/>
              <w:right w:val="single" w:sz="24" w:space="0" w:color="auto"/>
            </w:tcBorders>
          </w:tcPr>
          <w:p w14:paraId="60148487" w14:textId="77777777" w:rsidR="00F14480" w:rsidRDefault="00F14480" w:rsidP="00634910">
            <w:pPr>
              <w:jc w:val="both"/>
              <w:rPr>
                <w:rFonts w:cstheme="minorHAnsi"/>
                <w:sz w:val="20"/>
                <w:szCs w:val="20"/>
              </w:rPr>
            </w:pPr>
          </w:p>
          <w:p w14:paraId="3F631E51" w14:textId="3AB22A7B" w:rsidR="00FB3571" w:rsidRDefault="00FB3571" w:rsidP="00634910">
            <w:pPr>
              <w:jc w:val="both"/>
              <w:rPr>
                <w:rFonts w:cstheme="minorHAnsi"/>
                <w:sz w:val="20"/>
                <w:szCs w:val="20"/>
              </w:rPr>
            </w:pPr>
          </w:p>
        </w:tc>
      </w:tr>
    </w:tbl>
    <w:p w14:paraId="79FCB88A" w14:textId="6D14C522" w:rsidR="00F14480" w:rsidRDefault="00F14480" w:rsidP="00F14480">
      <w:pPr>
        <w:jc w:val="both"/>
        <w:rPr>
          <w:sz w:val="24"/>
          <w:szCs w:val="24"/>
        </w:rPr>
      </w:pPr>
      <w:r w:rsidRPr="00CB7DE2">
        <w:rPr>
          <w:b/>
        </w:rPr>
        <w:t xml:space="preserve">Nie podpisanie </w:t>
      </w:r>
      <w:r>
        <w:rPr>
          <w:b/>
        </w:rPr>
        <w:t xml:space="preserve">i </w:t>
      </w:r>
      <w:r w:rsidR="00442FD7">
        <w:rPr>
          <w:b/>
        </w:rPr>
        <w:t>nie</w:t>
      </w:r>
      <w:r>
        <w:rPr>
          <w:b/>
        </w:rPr>
        <w:t xml:space="preserve">spełnienie warunków wyżej wymienionych </w:t>
      </w:r>
      <w:r w:rsidR="009C00FF">
        <w:rPr>
          <w:b/>
        </w:rPr>
        <w:t xml:space="preserve">może </w:t>
      </w:r>
      <w:r w:rsidRPr="00CB7DE2">
        <w:rPr>
          <w:b/>
        </w:rPr>
        <w:t>dyskwalifik</w:t>
      </w:r>
      <w:r w:rsidR="009C00FF">
        <w:rPr>
          <w:b/>
        </w:rPr>
        <w:t xml:space="preserve">ować </w:t>
      </w:r>
      <w:r w:rsidRPr="00CB7DE2">
        <w:rPr>
          <w:b/>
        </w:rPr>
        <w:t xml:space="preserve"> firmę z procedury przetargowej</w:t>
      </w:r>
      <w:r w:rsidR="00442FD7">
        <w:rPr>
          <w:b/>
        </w:rPr>
        <w:t xml:space="preserve">, wyjątek stanowi zaparafowanie o które zamawiaczy może poprosić </w:t>
      </w:r>
      <w:r w:rsidR="009C00FF">
        <w:rPr>
          <w:b/>
        </w:rPr>
        <w:t>jako</w:t>
      </w:r>
      <w:r w:rsidR="00442FD7">
        <w:rPr>
          <w:b/>
        </w:rPr>
        <w:t xml:space="preserve"> uzupełnienie </w:t>
      </w:r>
    </w:p>
    <w:p w14:paraId="519F1EB6" w14:textId="77777777" w:rsidR="00E67818" w:rsidRDefault="00E67818" w:rsidP="004D18C0">
      <w:pPr>
        <w:jc w:val="both"/>
        <w:rPr>
          <w:sz w:val="24"/>
          <w:szCs w:val="24"/>
        </w:rPr>
      </w:pPr>
    </w:p>
    <w:p w14:paraId="20109C02" w14:textId="77777777" w:rsidR="00E67818" w:rsidRDefault="00E67818" w:rsidP="004D18C0">
      <w:pPr>
        <w:jc w:val="both"/>
        <w:rPr>
          <w:sz w:val="24"/>
          <w:szCs w:val="24"/>
        </w:rPr>
      </w:pPr>
    </w:p>
    <w:p w14:paraId="77D1BEE5" w14:textId="77777777" w:rsidR="00E67818" w:rsidRDefault="00E67818" w:rsidP="004D18C0">
      <w:pPr>
        <w:jc w:val="both"/>
        <w:rPr>
          <w:sz w:val="24"/>
          <w:szCs w:val="24"/>
        </w:rPr>
      </w:pPr>
    </w:p>
    <w:p w14:paraId="6CA27670" w14:textId="77777777" w:rsidR="00E67818" w:rsidRDefault="00E67818" w:rsidP="004D18C0">
      <w:pPr>
        <w:jc w:val="both"/>
        <w:rPr>
          <w:sz w:val="24"/>
          <w:szCs w:val="24"/>
        </w:rPr>
      </w:pPr>
    </w:p>
    <w:p w14:paraId="6CDEA00A" w14:textId="1C8D1D1C" w:rsidR="0048744C" w:rsidRDefault="00F14480" w:rsidP="004D18C0">
      <w:pPr>
        <w:jc w:val="both"/>
        <w:rPr>
          <w:sz w:val="24"/>
          <w:szCs w:val="24"/>
        </w:rPr>
      </w:pPr>
      <w:r>
        <w:rPr>
          <w:sz w:val="24"/>
          <w:szCs w:val="24"/>
        </w:rPr>
        <w:t xml:space="preserve">Ocena merytoryczna </w:t>
      </w:r>
    </w:p>
    <w:p w14:paraId="459B9650" w14:textId="08CD6B4C" w:rsidR="001C5B65" w:rsidRDefault="001C5B65" w:rsidP="001C5B65">
      <w:pPr>
        <w:pStyle w:val="Akapitzlist"/>
        <w:ind w:left="360"/>
        <w:rPr>
          <w:rFonts w:eastAsia="Verdana"/>
          <w:sz w:val="24"/>
          <w:szCs w:val="24"/>
          <w:shd w:val="clear" w:color="auto" w:fill="FFFFFF"/>
        </w:rPr>
      </w:pPr>
      <w:r>
        <w:rPr>
          <w:b/>
          <w:bCs/>
          <w:sz w:val="24"/>
          <w:szCs w:val="24"/>
        </w:rPr>
        <w:t xml:space="preserve">Kod wg Wspólnego Słownika Zamówień:    </w:t>
      </w:r>
      <w:r w:rsidR="00635E34" w:rsidRPr="00635E34">
        <w:rPr>
          <w:rFonts w:eastAsia="Verdana"/>
          <w:sz w:val="24"/>
          <w:szCs w:val="24"/>
          <w:shd w:val="clear" w:color="auto" w:fill="FFFFFF"/>
        </w:rPr>
        <w:t>48100000-9</w:t>
      </w:r>
      <w:r w:rsidR="00635E34">
        <w:rPr>
          <w:rFonts w:eastAsia="Verdana"/>
          <w:sz w:val="24"/>
          <w:szCs w:val="24"/>
          <w:shd w:val="clear" w:color="auto" w:fill="FFFFFF"/>
        </w:rPr>
        <w:t xml:space="preserve"> Przemysłowe specyficzne pakiety oprogramowania </w:t>
      </w:r>
    </w:p>
    <w:p w14:paraId="7CE24F0E" w14:textId="2EA4B2B0" w:rsidR="001C5B65" w:rsidRDefault="001C5B65" w:rsidP="001C5B65">
      <w:pPr>
        <w:pStyle w:val="Akapitzlist"/>
        <w:ind w:left="360"/>
        <w:rPr>
          <w:rFonts w:eastAsia="Times New Roman"/>
          <w:bCs/>
          <w:sz w:val="24"/>
          <w:szCs w:val="24"/>
        </w:rPr>
      </w:pPr>
      <w:r w:rsidRPr="001C5B65">
        <w:rPr>
          <w:rFonts w:eastAsia="Times New Roman"/>
          <w:bCs/>
          <w:sz w:val="24"/>
          <w:szCs w:val="24"/>
        </w:rPr>
        <w:t>Wyżej wymieniona tabela służy wyłącznie do celów porównawczych ofert, natomiast do oceny będą brane wszystkie dostarczone dokumenty</w:t>
      </w:r>
    </w:p>
    <w:p w14:paraId="7F67DD67" w14:textId="4C92D5C5" w:rsidR="00FB3571" w:rsidRDefault="00FB3571" w:rsidP="001C5B65">
      <w:pPr>
        <w:pStyle w:val="Akapitzlist"/>
        <w:ind w:left="360"/>
        <w:rPr>
          <w:rFonts w:eastAsia="Times New Roman"/>
          <w:bCs/>
          <w:sz w:val="24"/>
          <w:szCs w:val="24"/>
        </w:rPr>
      </w:pPr>
    </w:p>
    <w:tbl>
      <w:tblPr>
        <w:tblW w:w="15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646"/>
        <w:gridCol w:w="4646"/>
      </w:tblGrid>
      <w:tr w:rsidR="007804BE" w:rsidRPr="00D068B3" w14:paraId="2CE12D81" w14:textId="75C38243" w:rsidTr="00082953">
        <w:tc>
          <w:tcPr>
            <w:tcW w:w="6096" w:type="dxa"/>
          </w:tcPr>
          <w:p w14:paraId="3717F365" w14:textId="77777777" w:rsidR="007804BE" w:rsidRPr="007804BE" w:rsidRDefault="007804BE" w:rsidP="007804BE">
            <w:pPr>
              <w:pStyle w:val="Nagwek1"/>
              <w:rPr>
                <w:rFonts w:cstheme="majorHAnsi"/>
                <w:b/>
                <w:color w:val="auto"/>
                <w:sz w:val="24"/>
                <w:szCs w:val="24"/>
              </w:rPr>
            </w:pPr>
            <w:r w:rsidRPr="007804BE">
              <w:rPr>
                <w:rFonts w:cstheme="majorHAnsi"/>
                <w:b/>
                <w:color w:val="auto"/>
                <w:sz w:val="24"/>
                <w:szCs w:val="24"/>
              </w:rPr>
              <w:t>Wymagania ogólne aplikacji</w:t>
            </w:r>
          </w:p>
        </w:tc>
        <w:tc>
          <w:tcPr>
            <w:tcW w:w="4646" w:type="dxa"/>
          </w:tcPr>
          <w:p w14:paraId="1128F2CD" w14:textId="40C95809" w:rsidR="007804BE" w:rsidRPr="007804BE" w:rsidRDefault="007804BE" w:rsidP="007804BE">
            <w:pPr>
              <w:pStyle w:val="Nagwek1"/>
              <w:rPr>
                <w:rFonts w:cstheme="majorHAnsi"/>
                <w:b/>
                <w:color w:val="auto"/>
                <w:sz w:val="24"/>
                <w:szCs w:val="24"/>
              </w:rPr>
            </w:pPr>
            <w:r w:rsidRPr="007804BE">
              <w:rPr>
                <w:b/>
                <w:bCs/>
                <w:color w:val="auto"/>
                <w:sz w:val="24"/>
                <w:szCs w:val="24"/>
                <w:lang w:eastAsia="pl-PL"/>
              </w:rPr>
              <w:t>Cytat z oferty (należy przekopiować fragment z oferty potwierdzający daną cechę maszyny)</w:t>
            </w:r>
          </w:p>
        </w:tc>
        <w:tc>
          <w:tcPr>
            <w:tcW w:w="4646" w:type="dxa"/>
          </w:tcPr>
          <w:p w14:paraId="6869491C" w14:textId="07432066" w:rsidR="007804BE" w:rsidRPr="007804BE" w:rsidRDefault="007804BE" w:rsidP="007804BE">
            <w:pPr>
              <w:pStyle w:val="Nagwek1"/>
              <w:rPr>
                <w:rFonts w:cstheme="majorHAnsi"/>
                <w:b/>
                <w:color w:val="auto"/>
                <w:sz w:val="24"/>
                <w:szCs w:val="24"/>
              </w:rPr>
            </w:pPr>
            <w:r w:rsidRPr="007804BE">
              <w:rPr>
                <w:b/>
                <w:bCs/>
                <w:color w:val="auto"/>
                <w:sz w:val="24"/>
                <w:szCs w:val="24"/>
                <w:lang w:eastAsia="pl-PL"/>
              </w:rPr>
              <w:t>Strona z oferty</w:t>
            </w:r>
          </w:p>
        </w:tc>
      </w:tr>
      <w:tr w:rsidR="007804BE" w:rsidRPr="00D068B3" w14:paraId="4A9AD719" w14:textId="698846AE" w:rsidTr="00082953">
        <w:tc>
          <w:tcPr>
            <w:tcW w:w="6096" w:type="dxa"/>
          </w:tcPr>
          <w:p w14:paraId="559B871A" w14:textId="77777777" w:rsidR="007804BE" w:rsidRPr="00D068B3" w:rsidRDefault="007804BE" w:rsidP="00B91B95">
            <w:pPr>
              <w:pStyle w:val="Akapitzlist"/>
              <w:numPr>
                <w:ilvl w:val="0"/>
                <w:numId w:val="1"/>
              </w:numPr>
              <w:spacing w:after="0" w:line="300" w:lineRule="exact"/>
              <w:rPr>
                <w:rFonts w:asciiTheme="majorHAnsi" w:hAnsiTheme="majorHAnsi" w:cstheme="majorHAnsi"/>
                <w:sz w:val="20"/>
                <w:szCs w:val="20"/>
              </w:rPr>
            </w:pPr>
            <w:r w:rsidRPr="00D068B3">
              <w:rPr>
                <w:rFonts w:asciiTheme="majorHAnsi" w:hAnsiTheme="majorHAnsi" w:cstheme="majorHAnsi"/>
                <w:sz w:val="20"/>
                <w:szCs w:val="20"/>
              </w:rPr>
              <w:t>Aplikacja sieciowa działająca pod kontrolą systemu Windows Server kompatybilnego ze sterownikami maszyn produkcyjnych oraz siecią w standardzie Ethernet o prędkości od 10 do 1000 Mbitów.</w:t>
            </w:r>
          </w:p>
        </w:tc>
        <w:tc>
          <w:tcPr>
            <w:tcW w:w="4646" w:type="dxa"/>
          </w:tcPr>
          <w:p w14:paraId="162CC414" w14:textId="77777777" w:rsidR="007804BE" w:rsidRPr="00D068B3" w:rsidRDefault="007804BE" w:rsidP="007804BE">
            <w:pPr>
              <w:pStyle w:val="Akapitzlist"/>
              <w:spacing w:after="0" w:line="300" w:lineRule="exact"/>
              <w:ind w:left="502"/>
              <w:rPr>
                <w:rFonts w:asciiTheme="majorHAnsi" w:hAnsiTheme="majorHAnsi" w:cstheme="majorHAnsi"/>
                <w:sz w:val="20"/>
                <w:szCs w:val="20"/>
              </w:rPr>
            </w:pPr>
          </w:p>
        </w:tc>
        <w:tc>
          <w:tcPr>
            <w:tcW w:w="4646" w:type="dxa"/>
          </w:tcPr>
          <w:p w14:paraId="2C0C82B0" w14:textId="77777777" w:rsidR="007804BE" w:rsidRPr="00D068B3" w:rsidRDefault="007804BE" w:rsidP="007804BE">
            <w:pPr>
              <w:pStyle w:val="Akapitzlist"/>
              <w:spacing w:after="0" w:line="300" w:lineRule="exact"/>
              <w:ind w:left="502"/>
              <w:rPr>
                <w:rFonts w:asciiTheme="majorHAnsi" w:hAnsiTheme="majorHAnsi" w:cstheme="majorHAnsi"/>
                <w:sz w:val="20"/>
                <w:szCs w:val="20"/>
              </w:rPr>
            </w:pPr>
          </w:p>
        </w:tc>
      </w:tr>
      <w:tr w:rsidR="007804BE" w:rsidRPr="00D068B3" w14:paraId="3335007F" w14:textId="51F5E644" w:rsidTr="00082953">
        <w:tc>
          <w:tcPr>
            <w:tcW w:w="6096" w:type="dxa"/>
          </w:tcPr>
          <w:p w14:paraId="313AAE14" w14:textId="77777777" w:rsidR="007804BE" w:rsidRPr="00D068B3" w:rsidRDefault="007804BE" w:rsidP="00B91B95">
            <w:pPr>
              <w:pStyle w:val="Akapitzlist"/>
              <w:numPr>
                <w:ilvl w:val="0"/>
                <w:numId w:val="1"/>
              </w:numPr>
              <w:spacing w:after="0"/>
              <w:rPr>
                <w:rFonts w:asciiTheme="majorHAnsi" w:hAnsiTheme="majorHAnsi" w:cstheme="majorHAnsi"/>
                <w:sz w:val="20"/>
                <w:szCs w:val="20"/>
              </w:rPr>
            </w:pPr>
            <w:r w:rsidRPr="00D068B3">
              <w:rPr>
                <w:rFonts w:asciiTheme="majorHAnsi" w:hAnsiTheme="majorHAnsi" w:cstheme="majorHAnsi"/>
                <w:sz w:val="20"/>
                <w:szCs w:val="20"/>
              </w:rPr>
              <w:t xml:space="preserve">Aplikacja musi działać na stacjach roboczych pracujących pod kontrolą systemu Windows w wersji min. 7. </w:t>
            </w:r>
          </w:p>
        </w:tc>
        <w:tc>
          <w:tcPr>
            <w:tcW w:w="4646" w:type="dxa"/>
          </w:tcPr>
          <w:p w14:paraId="65584C2B" w14:textId="77777777" w:rsidR="007804BE" w:rsidRPr="00D068B3" w:rsidRDefault="007804BE" w:rsidP="007804BE">
            <w:pPr>
              <w:pStyle w:val="Akapitzlist"/>
              <w:spacing w:after="0"/>
              <w:ind w:left="502"/>
              <w:rPr>
                <w:rFonts w:asciiTheme="majorHAnsi" w:hAnsiTheme="majorHAnsi" w:cstheme="majorHAnsi"/>
                <w:sz w:val="20"/>
                <w:szCs w:val="20"/>
              </w:rPr>
            </w:pPr>
          </w:p>
        </w:tc>
        <w:tc>
          <w:tcPr>
            <w:tcW w:w="4646" w:type="dxa"/>
          </w:tcPr>
          <w:p w14:paraId="618FA940" w14:textId="77777777" w:rsidR="007804BE" w:rsidRPr="00D068B3" w:rsidRDefault="007804BE" w:rsidP="007804BE">
            <w:pPr>
              <w:pStyle w:val="Akapitzlist"/>
              <w:spacing w:after="0"/>
              <w:ind w:left="502"/>
              <w:rPr>
                <w:rFonts w:asciiTheme="majorHAnsi" w:hAnsiTheme="majorHAnsi" w:cstheme="majorHAnsi"/>
                <w:sz w:val="20"/>
                <w:szCs w:val="20"/>
              </w:rPr>
            </w:pPr>
          </w:p>
        </w:tc>
      </w:tr>
      <w:tr w:rsidR="007804BE" w:rsidRPr="00D068B3" w14:paraId="0326AF66" w14:textId="0B32AB89" w:rsidTr="00082953">
        <w:tc>
          <w:tcPr>
            <w:tcW w:w="6096" w:type="dxa"/>
          </w:tcPr>
          <w:p w14:paraId="1360C9B4"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Aplikacja musi wspierać bazę danych opartą na silniku MSSQL w wersji min. 2008.</w:t>
            </w:r>
          </w:p>
        </w:tc>
        <w:tc>
          <w:tcPr>
            <w:tcW w:w="4646" w:type="dxa"/>
          </w:tcPr>
          <w:p w14:paraId="572C86D2"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31EB6077"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341573CA" w14:textId="15F237AA" w:rsidTr="00082953">
        <w:tc>
          <w:tcPr>
            <w:tcW w:w="6096" w:type="dxa"/>
          </w:tcPr>
          <w:p w14:paraId="7E238796" w14:textId="77777777" w:rsidR="007804BE" w:rsidRPr="00D068B3" w:rsidRDefault="007804BE" w:rsidP="00B91B95">
            <w:pPr>
              <w:pStyle w:val="Akapitzlist"/>
              <w:numPr>
                <w:ilvl w:val="0"/>
                <w:numId w:val="1"/>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Aplikacja musi być całkowicie spolszczona, cały interfejs, wszystkie opcje.</w:t>
            </w:r>
          </w:p>
        </w:tc>
        <w:tc>
          <w:tcPr>
            <w:tcW w:w="4646" w:type="dxa"/>
          </w:tcPr>
          <w:p w14:paraId="24E9E4B5" w14:textId="77777777" w:rsidR="007804BE" w:rsidRPr="00D068B3" w:rsidRDefault="007804BE" w:rsidP="007804BE">
            <w:pPr>
              <w:pStyle w:val="Akapitzlist"/>
              <w:spacing w:after="0" w:line="240" w:lineRule="auto"/>
              <w:ind w:left="502"/>
              <w:rPr>
                <w:rFonts w:asciiTheme="majorHAnsi" w:hAnsiTheme="majorHAnsi" w:cstheme="majorHAnsi"/>
                <w:sz w:val="20"/>
                <w:szCs w:val="20"/>
              </w:rPr>
            </w:pPr>
          </w:p>
        </w:tc>
        <w:tc>
          <w:tcPr>
            <w:tcW w:w="4646" w:type="dxa"/>
          </w:tcPr>
          <w:p w14:paraId="084E28C3" w14:textId="77777777" w:rsidR="007804BE" w:rsidRPr="00D068B3" w:rsidRDefault="007804BE" w:rsidP="007804BE">
            <w:pPr>
              <w:pStyle w:val="Akapitzlist"/>
              <w:spacing w:after="0" w:line="240" w:lineRule="auto"/>
              <w:ind w:left="502"/>
              <w:rPr>
                <w:rFonts w:asciiTheme="majorHAnsi" w:hAnsiTheme="majorHAnsi" w:cstheme="majorHAnsi"/>
                <w:sz w:val="20"/>
                <w:szCs w:val="20"/>
              </w:rPr>
            </w:pPr>
          </w:p>
        </w:tc>
      </w:tr>
      <w:tr w:rsidR="007804BE" w:rsidRPr="00D068B3" w14:paraId="67F56BEE" w14:textId="1FAD1632" w:rsidTr="00082953">
        <w:trPr>
          <w:trHeight w:val="981"/>
        </w:trPr>
        <w:tc>
          <w:tcPr>
            <w:tcW w:w="6096" w:type="dxa"/>
          </w:tcPr>
          <w:p w14:paraId="3607E553"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Możliwość korzystanie w pełni z programu za pomocą pulpitu zdalnego (nieograniczona ilość użytkowników), jednoczesna praca w programie min. 10 użytkowników (nie licząc kuchni, maszyn  i wag).</w:t>
            </w:r>
          </w:p>
        </w:tc>
        <w:tc>
          <w:tcPr>
            <w:tcW w:w="4646" w:type="dxa"/>
          </w:tcPr>
          <w:p w14:paraId="291DCFBC"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4E392F44"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55988047" w14:textId="6E31B8CA" w:rsidTr="00082953">
        <w:trPr>
          <w:trHeight w:val="413"/>
        </w:trPr>
        <w:tc>
          <w:tcPr>
            <w:tcW w:w="6096" w:type="dxa"/>
          </w:tcPr>
          <w:p w14:paraId="4D3A6DF0"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Eksport obecnych ustawień do nowej aplikacji (schematów recept, informacji o stanie magazynu chemii etc.</w:t>
            </w:r>
          </w:p>
        </w:tc>
        <w:tc>
          <w:tcPr>
            <w:tcW w:w="4646" w:type="dxa"/>
          </w:tcPr>
          <w:p w14:paraId="591BC5D1"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048B11C0"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3EB0D0E6" w14:textId="6BD0E962" w:rsidTr="00082953">
        <w:trPr>
          <w:trHeight w:val="412"/>
        </w:trPr>
        <w:tc>
          <w:tcPr>
            <w:tcW w:w="6096" w:type="dxa"/>
          </w:tcPr>
          <w:p w14:paraId="567E19CE"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 xml:space="preserve">System musi w pełni automatycznie współpracować z kuchniami chemii (TermoCHEMx2 , MPLS), robotem barwników, robotem do przygotowani solanki,  wagami i w sposób inteligentny dzielić recepty na poszczególne kuchnie i wagi. Sygnał wysyłany z </w:t>
            </w:r>
            <w:r w:rsidRPr="00D068B3">
              <w:rPr>
                <w:rFonts w:asciiTheme="majorHAnsi" w:hAnsiTheme="majorHAnsi" w:cstheme="majorHAnsi"/>
                <w:sz w:val="20"/>
                <w:szCs w:val="20"/>
              </w:rPr>
              <w:lastRenderedPageBreak/>
              <w:t xml:space="preserve">programu zarządzającego powinien automatycznie powiadamiać kuchnię czy robota do wysłania chemii lub jak to jest w przypadku robota do zważenia barwnika. Wszystko odbywa się automatycznie – Pracownik  nic nie musi zamawiać ręcznie.  </w:t>
            </w:r>
            <w:r w:rsidRPr="00D068B3">
              <w:rPr>
                <w:rFonts w:asciiTheme="majorHAnsi" w:hAnsiTheme="majorHAnsi" w:cstheme="majorHAnsi"/>
                <w:b/>
                <w:sz w:val="20"/>
                <w:szCs w:val="20"/>
              </w:rPr>
              <w:t>(dodatkowe informacje o zależnościach zostaną przekazane w momencie uruchamiania oprogramowania).</w:t>
            </w:r>
            <w:r w:rsidRPr="00D068B3">
              <w:rPr>
                <w:rFonts w:asciiTheme="majorHAnsi" w:hAnsiTheme="majorHAnsi" w:cstheme="majorHAnsi"/>
                <w:sz w:val="20"/>
                <w:szCs w:val="20"/>
              </w:rPr>
              <w:t xml:space="preserve"> </w:t>
            </w:r>
          </w:p>
        </w:tc>
        <w:tc>
          <w:tcPr>
            <w:tcW w:w="4646" w:type="dxa"/>
          </w:tcPr>
          <w:p w14:paraId="69E8767D"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4896340F"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71658C00" w14:textId="7C6FBECB" w:rsidTr="00082953">
        <w:trPr>
          <w:trHeight w:val="412"/>
        </w:trPr>
        <w:tc>
          <w:tcPr>
            <w:tcW w:w="6096" w:type="dxa"/>
          </w:tcPr>
          <w:p w14:paraId="204AD1F6"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 xml:space="preserve">System musi współpracować z robotem Technorama – możliwość importowania recept bezpośrednio z laboratorium, lub z bazy danych wewnątrz zakładowej </w:t>
            </w:r>
            <w:r w:rsidRPr="00D068B3">
              <w:rPr>
                <w:rFonts w:asciiTheme="majorHAnsi" w:hAnsiTheme="majorHAnsi" w:cstheme="majorHAnsi"/>
                <w:b/>
                <w:sz w:val="20"/>
                <w:szCs w:val="20"/>
              </w:rPr>
              <w:t>(dodatkowe informacje o zależnościach zostaną przekazane w momencie uruchamiania oprogramowania).</w:t>
            </w:r>
          </w:p>
        </w:tc>
        <w:tc>
          <w:tcPr>
            <w:tcW w:w="4646" w:type="dxa"/>
          </w:tcPr>
          <w:p w14:paraId="215C30B4" w14:textId="77777777" w:rsidR="007804BE" w:rsidRPr="00082953" w:rsidRDefault="007804BE" w:rsidP="007804BE">
            <w:pPr>
              <w:ind w:left="142"/>
              <w:rPr>
                <w:rFonts w:asciiTheme="majorHAnsi" w:hAnsiTheme="majorHAnsi" w:cstheme="majorHAnsi"/>
                <w:sz w:val="20"/>
                <w:szCs w:val="20"/>
              </w:rPr>
            </w:pPr>
          </w:p>
        </w:tc>
        <w:tc>
          <w:tcPr>
            <w:tcW w:w="4646" w:type="dxa"/>
          </w:tcPr>
          <w:p w14:paraId="65F76908"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529100E1" w14:textId="6BD80537" w:rsidTr="00082953">
        <w:trPr>
          <w:trHeight w:val="412"/>
        </w:trPr>
        <w:tc>
          <w:tcPr>
            <w:tcW w:w="6096" w:type="dxa"/>
          </w:tcPr>
          <w:p w14:paraId="5FB8E0B2"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 xml:space="preserve">Obowiązkowa instalacji oprogramowania, oraz synchronizacja z wszystkimi elementami podwykonawczymi jakimi jak kuchnie, roboty, wraz w wykonaniem odpowiednich przyłączy i modyfikacji. </w:t>
            </w:r>
          </w:p>
        </w:tc>
        <w:tc>
          <w:tcPr>
            <w:tcW w:w="4646" w:type="dxa"/>
          </w:tcPr>
          <w:p w14:paraId="19FBA3C2"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594CFE2C"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43D75EAC" w14:textId="139D21A5" w:rsidTr="00082953">
        <w:trPr>
          <w:trHeight w:val="412"/>
        </w:trPr>
        <w:tc>
          <w:tcPr>
            <w:tcW w:w="6096" w:type="dxa"/>
          </w:tcPr>
          <w:p w14:paraId="1FDB8704"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Możliwość wykonywania automatycznie i ręcznie zapasowej kopi danych całego systemu.</w:t>
            </w:r>
          </w:p>
        </w:tc>
        <w:tc>
          <w:tcPr>
            <w:tcW w:w="4646" w:type="dxa"/>
          </w:tcPr>
          <w:p w14:paraId="44F19A31"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0E20640D"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1B2686E7" w14:textId="11CD4675" w:rsidTr="00082953">
        <w:trPr>
          <w:trHeight w:val="412"/>
        </w:trPr>
        <w:tc>
          <w:tcPr>
            <w:tcW w:w="6096" w:type="dxa"/>
          </w:tcPr>
          <w:p w14:paraId="3857CB7F" w14:textId="77777777" w:rsidR="007804BE" w:rsidRPr="00D068B3" w:rsidRDefault="007804BE" w:rsidP="00B91B95">
            <w:pPr>
              <w:pStyle w:val="Akapitzlist"/>
              <w:numPr>
                <w:ilvl w:val="0"/>
                <w:numId w:val="1"/>
              </w:numPr>
              <w:rPr>
                <w:rFonts w:asciiTheme="majorHAnsi" w:hAnsiTheme="majorHAnsi" w:cstheme="majorHAnsi"/>
                <w:sz w:val="20"/>
                <w:szCs w:val="20"/>
              </w:rPr>
            </w:pPr>
            <w:r w:rsidRPr="00D068B3">
              <w:rPr>
                <w:rFonts w:asciiTheme="majorHAnsi" w:hAnsiTheme="majorHAnsi" w:cstheme="majorHAnsi"/>
                <w:sz w:val="20"/>
                <w:szCs w:val="20"/>
              </w:rPr>
              <w:t xml:space="preserve">System szyfrowania danych technologicznych </w:t>
            </w:r>
          </w:p>
        </w:tc>
        <w:tc>
          <w:tcPr>
            <w:tcW w:w="4646" w:type="dxa"/>
          </w:tcPr>
          <w:p w14:paraId="7D5B45B5" w14:textId="77777777" w:rsidR="007804BE" w:rsidRPr="00D068B3" w:rsidRDefault="007804BE" w:rsidP="007804BE">
            <w:pPr>
              <w:pStyle w:val="Akapitzlist"/>
              <w:ind w:left="502"/>
              <w:rPr>
                <w:rFonts w:asciiTheme="majorHAnsi" w:hAnsiTheme="majorHAnsi" w:cstheme="majorHAnsi"/>
                <w:sz w:val="20"/>
                <w:szCs w:val="20"/>
              </w:rPr>
            </w:pPr>
          </w:p>
        </w:tc>
        <w:tc>
          <w:tcPr>
            <w:tcW w:w="4646" w:type="dxa"/>
          </w:tcPr>
          <w:p w14:paraId="0B14BAB1" w14:textId="77777777" w:rsidR="007804BE" w:rsidRPr="00D068B3" w:rsidRDefault="007804BE" w:rsidP="007804BE">
            <w:pPr>
              <w:pStyle w:val="Akapitzlist"/>
              <w:ind w:left="502"/>
              <w:rPr>
                <w:rFonts w:asciiTheme="majorHAnsi" w:hAnsiTheme="majorHAnsi" w:cstheme="majorHAnsi"/>
                <w:sz w:val="20"/>
                <w:szCs w:val="20"/>
              </w:rPr>
            </w:pPr>
          </w:p>
        </w:tc>
      </w:tr>
      <w:tr w:rsidR="007804BE" w:rsidRPr="00D068B3" w14:paraId="40CF9136" w14:textId="6FBB82B8" w:rsidTr="00082953">
        <w:tc>
          <w:tcPr>
            <w:tcW w:w="6096" w:type="dxa"/>
          </w:tcPr>
          <w:p w14:paraId="30121580" w14:textId="77777777" w:rsidR="007804BE" w:rsidRPr="00D068B3" w:rsidRDefault="007804BE" w:rsidP="007804BE">
            <w:pPr>
              <w:pStyle w:val="Nagwek1"/>
              <w:rPr>
                <w:rFonts w:cstheme="majorHAnsi"/>
                <w:b/>
                <w:color w:val="auto"/>
                <w:sz w:val="24"/>
                <w:szCs w:val="24"/>
              </w:rPr>
            </w:pPr>
            <w:r w:rsidRPr="00D068B3">
              <w:rPr>
                <w:rFonts w:cstheme="majorHAnsi"/>
                <w:b/>
                <w:color w:val="auto"/>
                <w:sz w:val="24"/>
                <w:szCs w:val="24"/>
              </w:rPr>
              <w:t xml:space="preserve">Poszczególne moduły aplikacji </w:t>
            </w:r>
          </w:p>
        </w:tc>
        <w:tc>
          <w:tcPr>
            <w:tcW w:w="4646" w:type="dxa"/>
          </w:tcPr>
          <w:p w14:paraId="6FBBE1A4" w14:textId="77777777" w:rsidR="007804BE" w:rsidRPr="00D068B3" w:rsidRDefault="007804BE" w:rsidP="007804BE">
            <w:pPr>
              <w:pStyle w:val="Nagwek1"/>
              <w:rPr>
                <w:rFonts w:cstheme="majorHAnsi"/>
                <w:b/>
                <w:color w:val="auto"/>
                <w:sz w:val="24"/>
                <w:szCs w:val="24"/>
              </w:rPr>
            </w:pPr>
          </w:p>
        </w:tc>
        <w:tc>
          <w:tcPr>
            <w:tcW w:w="4646" w:type="dxa"/>
          </w:tcPr>
          <w:p w14:paraId="0792ACE8" w14:textId="77777777" w:rsidR="007804BE" w:rsidRPr="00D068B3" w:rsidRDefault="007804BE" w:rsidP="007804BE">
            <w:pPr>
              <w:pStyle w:val="Nagwek1"/>
              <w:rPr>
                <w:rFonts w:cstheme="majorHAnsi"/>
                <w:b/>
                <w:color w:val="auto"/>
                <w:sz w:val="24"/>
                <w:szCs w:val="24"/>
              </w:rPr>
            </w:pPr>
          </w:p>
        </w:tc>
      </w:tr>
      <w:tr w:rsidR="007804BE" w:rsidRPr="00D068B3" w14:paraId="5F3D8C63" w14:textId="12CB09A2" w:rsidTr="00082953">
        <w:tc>
          <w:tcPr>
            <w:tcW w:w="6096" w:type="dxa"/>
          </w:tcPr>
          <w:p w14:paraId="7602A9EB" w14:textId="77777777" w:rsidR="007804BE" w:rsidRPr="00D068B3" w:rsidRDefault="007804BE" w:rsidP="007804BE">
            <w:pPr>
              <w:pStyle w:val="Nagwek2"/>
              <w:rPr>
                <w:rFonts w:asciiTheme="majorHAnsi" w:hAnsiTheme="majorHAnsi" w:cstheme="majorHAnsi"/>
                <w:b w:val="0"/>
                <w:sz w:val="20"/>
                <w:szCs w:val="20"/>
              </w:rPr>
            </w:pPr>
            <w:r w:rsidRPr="00D068B3">
              <w:rPr>
                <w:rFonts w:asciiTheme="majorHAnsi" w:hAnsiTheme="majorHAnsi" w:cstheme="majorHAnsi"/>
                <w:b w:val="0"/>
                <w:sz w:val="20"/>
                <w:szCs w:val="20"/>
              </w:rPr>
              <w:t>Logowanie:</w:t>
            </w:r>
          </w:p>
        </w:tc>
        <w:tc>
          <w:tcPr>
            <w:tcW w:w="4646" w:type="dxa"/>
          </w:tcPr>
          <w:p w14:paraId="640689BC" w14:textId="77777777" w:rsidR="007804BE" w:rsidRPr="00D068B3" w:rsidRDefault="007804BE" w:rsidP="007804BE">
            <w:pPr>
              <w:pStyle w:val="Nagwek2"/>
              <w:rPr>
                <w:rFonts w:asciiTheme="majorHAnsi" w:hAnsiTheme="majorHAnsi" w:cstheme="majorHAnsi"/>
                <w:b w:val="0"/>
                <w:sz w:val="20"/>
                <w:szCs w:val="20"/>
              </w:rPr>
            </w:pPr>
          </w:p>
        </w:tc>
        <w:tc>
          <w:tcPr>
            <w:tcW w:w="4646" w:type="dxa"/>
          </w:tcPr>
          <w:p w14:paraId="123D409B" w14:textId="77777777" w:rsidR="007804BE" w:rsidRPr="00D068B3" w:rsidRDefault="007804BE" w:rsidP="007804BE">
            <w:pPr>
              <w:pStyle w:val="Nagwek2"/>
              <w:rPr>
                <w:rFonts w:asciiTheme="majorHAnsi" w:hAnsiTheme="majorHAnsi" w:cstheme="majorHAnsi"/>
                <w:b w:val="0"/>
                <w:sz w:val="20"/>
                <w:szCs w:val="20"/>
              </w:rPr>
            </w:pPr>
          </w:p>
        </w:tc>
      </w:tr>
      <w:tr w:rsidR="007804BE" w:rsidRPr="00D068B3" w14:paraId="3F138AC8" w14:textId="65266BB0" w:rsidTr="00082953">
        <w:tc>
          <w:tcPr>
            <w:tcW w:w="6096" w:type="dxa"/>
          </w:tcPr>
          <w:p w14:paraId="573FA115" w14:textId="77777777" w:rsidR="007804BE" w:rsidRPr="00D068B3" w:rsidRDefault="007804BE" w:rsidP="00B91B95">
            <w:pPr>
              <w:pStyle w:val="Akapitzlist"/>
              <w:numPr>
                <w:ilvl w:val="0"/>
                <w:numId w:val="2"/>
              </w:numPr>
              <w:rPr>
                <w:rFonts w:asciiTheme="majorHAnsi" w:hAnsiTheme="majorHAnsi" w:cstheme="majorHAnsi"/>
                <w:sz w:val="20"/>
                <w:szCs w:val="20"/>
              </w:rPr>
            </w:pPr>
            <w:r w:rsidRPr="00D068B3">
              <w:rPr>
                <w:rFonts w:asciiTheme="majorHAnsi" w:hAnsiTheme="majorHAnsi" w:cstheme="majorHAnsi"/>
                <w:sz w:val="20"/>
                <w:szCs w:val="20"/>
              </w:rPr>
              <w:t>W aplikacji dostępny powinien być panel zarządzający użytkownikami do którego powinny mieć dostęp jedynie osoby z uprawnieniami administratora, które powinny móc dodać, usunąć, edytować użytkownika łącznie ze zmianą hasła czy też dodaniem uprawnień dostępowych do konkretnego modułu</w:t>
            </w:r>
          </w:p>
        </w:tc>
        <w:tc>
          <w:tcPr>
            <w:tcW w:w="4646" w:type="dxa"/>
          </w:tcPr>
          <w:p w14:paraId="15B9CB58" w14:textId="77777777" w:rsidR="007804BE" w:rsidRPr="00D068B3" w:rsidRDefault="007804BE" w:rsidP="007804BE">
            <w:pPr>
              <w:pStyle w:val="Akapitzlist"/>
              <w:rPr>
                <w:rFonts w:asciiTheme="majorHAnsi" w:hAnsiTheme="majorHAnsi" w:cstheme="majorHAnsi"/>
                <w:sz w:val="20"/>
                <w:szCs w:val="20"/>
              </w:rPr>
            </w:pPr>
          </w:p>
        </w:tc>
        <w:tc>
          <w:tcPr>
            <w:tcW w:w="4646" w:type="dxa"/>
          </w:tcPr>
          <w:p w14:paraId="0DFE1B8D" w14:textId="77777777" w:rsidR="007804BE" w:rsidRPr="00D068B3" w:rsidRDefault="007804BE" w:rsidP="007804BE">
            <w:pPr>
              <w:pStyle w:val="Akapitzlist"/>
              <w:rPr>
                <w:rFonts w:asciiTheme="majorHAnsi" w:hAnsiTheme="majorHAnsi" w:cstheme="majorHAnsi"/>
                <w:sz w:val="20"/>
                <w:szCs w:val="20"/>
              </w:rPr>
            </w:pPr>
          </w:p>
        </w:tc>
      </w:tr>
      <w:tr w:rsidR="007804BE" w:rsidRPr="00D068B3" w14:paraId="3B16E036" w14:textId="598BC6FD" w:rsidTr="00082953">
        <w:tc>
          <w:tcPr>
            <w:tcW w:w="6096" w:type="dxa"/>
          </w:tcPr>
          <w:p w14:paraId="6BBFE090" w14:textId="77777777" w:rsidR="007804BE" w:rsidRPr="00D068B3" w:rsidRDefault="007804BE" w:rsidP="00B91B95">
            <w:pPr>
              <w:pStyle w:val="Akapitzlist"/>
              <w:numPr>
                <w:ilvl w:val="0"/>
                <w:numId w:val="2"/>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 xml:space="preserve">Login i hasło – przyporządkowane do osoby korzystającej z systemu, ograniczające lub dające pełne uprawnienia do korzystania ze wszystkich funkcji. Po zalogowaniu wszystkie zmiany dokonane w systemie – recepty, programy, </w:t>
            </w:r>
            <w:r w:rsidRPr="00D068B3">
              <w:rPr>
                <w:rFonts w:asciiTheme="majorHAnsi" w:hAnsiTheme="majorHAnsi" w:cstheme="majorHAnsi"/>
                <w:sz w:val="20"/>
                <w:szCs w:val="20"/>
              </w:rPr>
              <w:lastRenderedPageBreak/>
              <w:t xml:space="preserve">przyjmowanie lub zdejmowanie środków z magazynu itp. powinny być archiwizowane przez kogo i kiedy zostały dokonane. Możliwość dowolnej konfiguracji uprawnień </w:t>
            </w:r>
          </w:p>
        </w:tc>
        <w:tc>
          <w:tcPr>
            <w:tcW w:w="4646" w:type="dxa"/>
          </w:tcPr>
          <w:p w14:paraId="73E9BB33" w14:textId="77777777" w:rsidR="007804BE" w:rsidRPr="00D068B3" w:rsidRDefault="007804BE" w:rsidP="007804BE">
            <w:pPr>
              <w:pStyle w:val="Akapitzlist"/>
              <w:spacing w:after="0" w:line="240" w:lineRule="auto"/>
              <w:rPr>
                <w:rFonts w:asciiTheme="majorHAnsi" w:hAnsiTheme="majorHAnsi" w:cstheme="majorHAnsi"/>
                <w:sz w:val="20"/>
                <w:szCs w:val="20"/>
              </w:rPr>
            </w:pPr>
          </w:p>
        </w:tc>
        <w:tc>
          <w:tcPr>
            <w:tcW w:w="4646" w:type="dxa"/>
          </w:tcPr>
          <w:p w14:paraId="625DBAD0" w14:textId="77777777" w:rsidR="007804BE" w:rsidRPr="00D068B3" w:rsidRDefault="007804BE" w:rsidP="007804BE">
            <w:pPr>
              <w:pStyle w:val="Akapitzlist"/>
              <w:spacing w:after="0" w:line="240" w:lineRule="auto"/>
              <w:rPr>
                <w:rFonts w:asciiTheme="majorHAnsi" w:hAnsiTheme="majorHAnsi" w:cstheme="majorHAnsi"/>
                <w:sz w:val="20"/>
                <w:szCs w:val="20"/>
              </w:rPr>
            </w:pPr>
          </w:p>
        </w:tc>
      </w:tr>
      <w:tr w:rsidR="007804BE" w:rsidRPr="00D068B3" w14:paraId="7351E424" w14:textId="05319CE4" w:rsidTr="00082953">
        <w:tc>
          <w:tcPr>
            <w:tcW w:w="6096" w:type="dxa"/>
          </w:tcPr>
          <w:p w14:paraId="77A440AB" w14:textId="77777777" w:rsidR="007804BE" w:rsidRPr="00D068B3" w:rsidRDefault="007804BE" w:rsidP="007804BE">
            <w:pPr>
              <w:pStyle w:val="Nagwek2"/>
              <w:rPr>
                <w:rFonts w:asciiTheme="majorHAnsi" w:hAnsiTheme="majorHAnsi" w:cstheme="majorHAnsi"/>
                <w:b w:val="0"/>
                <w:sz w:val="20"/>
                <w:szCs w:val="20"/>
              </w:rPr>
            </w:pPr>
            <w:r w:rsidRPr="00D068B3">
              <w:rPr>
                <w:rFonts w:asciiTheme="majorHAnsi" w:hAnsiTheme="majorHAnsi" w:cstheme="majorHAnsi"/>
                <w:b w:val="0"/>
                <w:sz w:val="20"/>
                <w:szCs w:val="20"/>
              </w:rPr>
              <w:t>Rozpisywanie recept:</w:t>
            </w:r>
          </w:p>
        </w:tc>
        <w:tc>
          <w:tcPr>
            <w:tcW w:w="4646" w:type="dxa"/>
          </w:tcPr>
          <w:p w14:paraId="7C53A31E" w14:textId="77777777" w:rsidR="007804BE" w:rsidRPr="00D068B3" w:rsidRDefault="007804BE" w:rsidP="007804BE">
            <w:pPr>
              <w:pStyle w:val="Nagwek2"/>
              <w:rPr>
                <w:rFonts w:asciiTheme="majorHAnsi" w:hAnsiTheme="majorHAnsi" w:cstheme="majorHAnsi"/>
                <w:b w:val="0"/>
                <w:sz w:val="20"/>
                <w:szCs w:val="20"/>
              </w:rPr>
            </w:pPr>
          </w:p>
        </w:tc>
        <w:tc>
          <w:tcPr>
            <w:tcW w:w="4646" w:type="dxa"/>
          </w:tcPr>
          <w:p w14:paraId="5B5C7818" w14:textId="77777777" w:rsidR="007804BE" w:rsidRPr="00D068B3" w:rsidRDefault="007804BE" w:rsidP="007804BE">
            <w:pPr>
              <w:pStyle w:val="Nagwek2"/>
              <w:rPr>
                <w:rFonts w:asciiTheme="majorHAnsi" w:hAnsiTheme="majorHAnsi" w:cstheme="majorHAnsi"/>
                <w:b w:val="0"/>
                <w:sz w:val="20"/>
                <w:szCs w:val="20"/>
              </w:rPr>
            </w:pPr>
          </w:p>
        </w:tc>
      </w:tr>
      <w:tr w:rsidR="007804BE" w:rsidRPr="00D068B3" w14:paraId="48B4CD48" w14:textId="6FE2BDD9" w:rsidTr="00082953">
        <w:tc>
          <w:tcPr>
            <w:tcW w:w="6096" w:type="dxa"/>
          </w:tcPr>
          <w:p w14:paraId="27AA3B61"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 xml:space="preserve">Import danych wsadów do tabel graficznych z różnych działów zakładowych takich jak KKV, Obróbka okresowa itp. . Dzięki tabelą wsady wstępnie podzielone są na grupy co ułatwi ich planowanie. Możliwość zastosowania filtrowania - jednej tabeli. </w:t>
            </w:r>
          </w:p>
        </w:tc>
        <w:tc>
          <w:tcPr>
            <w:tcW w:w="4646" w:type="dxa"/>
          </w:tcPr>
          <w:p w14:paraId="34FC2CBF" w14:textId="77777777" w:rsidR="007804BE" w:rsidRPr="00471E89" w:rsidRDefault="007804BE" w:rsidP="007804BE">
            <w:pPr>
              <w:rPr>
                <w:rFonts w:asciiTheme="majorHAnsi" w:hAnsiTheme="majorHAnsi" w:cstheme="majorHAnsi"/>
                <w:sz w:val="20"/>
                <w:szCs w:val="20"/>
              </w:rPr>
            </w:pPr>
          </w:p>
        </w:tc>
        <w:tc>
          <w:tcPr>
            <w:tcW w:w="4646" w:type="dxa"/>
          </w:tcPr>
          <w:p w14:paraId="689A2BC9" w14:textId="77777777" w:rsidR="007804BE" w:rsidRPr="00471E89" w:rsidRDefault="007804BE" w:rsidP="007804BE">
            <w:pPr>
              <w:rPr>
                <w:rFonts w:asciiTheme="majorHAnsi" w:hAnsiTheme="majorHAnsi" w:cstheme="majorHAnsi"/>
                <w:sz w:val="20"/>
                <w:szCs w:val="20"/>
              </w:rPr>
            </w:pPr>
          </w:p>
        </w:tc>
      </w:tr>
      <w:tr w:rsidR="007804BE" w:rsidRPr="00D068B3" w14:paraId="7A37C992" w14:textId="3DE72D96" w:rsidTr="00082953">
        <w:tc>
          <w:tcPr>
            <w:tcW w:w="6096" w:type="dxa"/>
          </w:tcPr>
          <w:p w14:paraId="5B342337"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Import będzie zawierał już wszystkie niezbędne informacje dotyczące wsadu jak ilość belek, rodzaj asortymentu , kolor, kod produkcyjny itp.</w:t>
            </w:r>
          </w:p>
        </w:tc>
        <w:tc>
          <w:tcPr>
            <w:tcW w:w="4646" w:type="dxa"/>
          </w:tcPr>
          <w:p w14:paraId="6C85EB89" w14:textId="77777777" w:rsidR="007804BE" w:rsidRPr="00471E89" w:rsidRDefault="007804BE" w:rsidP="007804BE">
            <w:pPr>
              <w:rPr>
                <w:rFonts w:asciiTheme="majorHAnsi" w:hAnsiTheme="majorHAnsi" w:cstheme="majorHAnsi"/>
                <w:sz w:val="20"/>
                <w:szCs w:val="20"/>
              </w:rPr>
            </w:pPr>
          </w:p>
        </w:tc>
        <w:tc>
          <w:tcPr>
            <w:tcW w:w="4646" w:type="dxa"/>
          </w:tcPr>
          <w:p w14:paraId="68CC962D" w14:textId="77777777" w:rsidR="007804BE" w:rsidRPr="00471E89" w:rsidRDefault="007804BE" w:rsidP="007804BE">
            <w:pPr>
              <w:rPr>
                <w:rFonts w:asciiTheme="majorHAnsi" w:hAnsiTheme="majorHAnsi" w:cstheme="majorHAnsi"/>
                <w:sz w:val="20"/>
                <w:szCs w:val="20"/>
              </w:rPr>
            </w:pPr>
          </w:p>
        </w:tc>
      </w:tr>
      <w:tr w:rsidR="007804BE" w:rsidRPr="00D068B3" w14:paraId="40C40569" w14:textId="6949AE37" w:rsidTr="00082953">
        <w:tc>
          <w:tcPr>
            <w:tcW w:w="6096" w:type="dxa"/>
          </w:tcPr>
          <w:p w14:paraId="493CE903"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Wprowadzanie numerów kart produkcyjnych za pomocą czytnika kodów kreskowych. Połączenie z  produkcyjną bazą danych w celu  – odczytania wagi wsadu, składu, nazwy klienta, koloru etc. (dodatkowe informacje o zależnościach zostaną przekazane w momencie uruchamiania oprogramowania).</w:t>
            </w:r>
          </w:p>
        </w:tc>
        <w:tc>
          <w:tcPr>
            <w:tcW w:w="4646" w:type="dxa"/>
          </w:tcPr>
          <w:p w14:paraId="04E4D43D" w14:textId="77777777" w:rsidR="007804BE" w:rsidRPr="00471E89" w:rsidRDefault="007804BE" w:rsidP="007804BE">
            <w:pPr>
              <w:rPr>
                <w:rFonts w:asciiTheme="majorHAnsi" w:hAnsiTheme="majorHAnsi" w:cstheme="majorHAnsi"/>
                <w:sz w:val="20"/>
                <w:szCs w:val="20"/>
              </w:rPr>
            </w:pPr>
          </w:p>
        </w:tc>
        <w:tc>
          <w:tcPr>
            <w:tcW w:w="4646" w:type="dxa"/>
          </w:tcPr>
          <w:p w14:paraId="4AAD6B44" w14:textId="77777777" w:rsidR="007804BE" w:rsidRPr="00471E89" w:rsidRDefault="007804BE" w:rsidP="007804BE">
            <w:pPr>
              <w:rPr>
                <w:rFonts w:asciiTheme="majorHAnsi" w:hAnsiTheme="majorHAnsi" w:cstheme="majorHAnsi"/>
                <w:sz w:val="20"/>
                <w:szCs w:val="20"/>
              </w:rPr>
            </w:pPr>
          </w:p>
        </w:tc>
      </w:tr>
      <w:tr w:rsidR="007804BE" w:rsidRPr="00D068B3" w14:paraId="7F5FC24F" w14:textId="3C98F08A" w:rsidTr="00082953">
        <w:tc>
          <w:tcPr>
            <w:tcW w:w="6096" w:type="dxa"/>
          </w:tcPr>
          <w:p w14:paraId="3B106782" w14:textId="77777777" w:rsidR="007804BE" w:rsidRPr="00D068B3" w:rsidRDefault="007804BE" w:rsidP="00B91B95">
            <w:pPr>
              <w:pStyle w:val="Akapitzlist"/>
              <w:numPr>
                <w:ilvl w:val="0"/>
                <w:numId w:val="3"/>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Możliwość  wprowadzenia więcej niż jednego numeru karty – wsady łączone składają się z nieograniczonej liczby kart (waga oczywiście musi się automatycznie zsumować). W panelu planowania widoczny może być tylko jeden numer karty, natomiast  powinno być możliwe odnalezienie recepty po wprowadzeniu dowolnego numeru karty składającego się na wsad barwiarski – Raport wsadów</w:t>
            </w:r>
          </w:p>
        </w:tc>
        <w:tc>
          <w:tcPr>
            <w:tcW w:w="4646" w:type="dxa"/>
          </w:tcPr>
          <w:p w14:paraId="01FA88AE" w14:textId="77777777" w:rsidR="007804BE" w:rsidRPr="00471E89" w:rsidRDefault="007804BE" w:rsidP="007804BE">
            <w:pPr>
              <w:spacing w:after="0" w:line="240" w:lineRule="auto"/>
              <w:rPr>
                <w:rFonts w:asciiTheme="majorHAnsi" w:hAnsiTheme="majorHAnsi" w:cstheme="majorHAnsi"/>
                <w:sz w:val="20"/>
                <w:szCs w:val="20"/>
              </w:rPr>
            </w:pPr>
          </w:p>
        </w:tc>
        <w:tc>
          <w:tcPr>
            <w:tcW w:w="4646" w:type="dxa"/>
          </w:tcPr>
          <w:p w14:paraId="5250B4E6" w14:textId="77777777" w:rsidR="007804BE" w:rsidRPr="00471E89" w:rsidRDefault="007804BE" w:rsidP="007804BE">
            <w:pPr>
              <w:spacing w:after="0" w:line="240" w:lineRule="auto"/>
              <w:rPr>
                <w:rFonts w:asciiTheme="majorHAnsi" w:hAnsiTheme="majorHAnsi" w:cstheme="majorHAnsi"/>
                <w:sz w:val="20"/>
                <w:szCs w:val="20"/>
              </w:rPr>
            </w:pPr>
          </w:p>
        </w:tc>
      </w:tr>
      <w:tr w:rsidR="007804BE" w:rsidRPr="00D068B3" w14:paraId="16BE4FF2" w14:textId="487D8326" w:rsidTr="00082953">
        <w:tc>
          <w:tcPr>
            <w:tcW w:w="6096" w:type="dxa"/>
          </w:tcPr>
          <w:p w14:paraId="17AE59F8"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Możliwość wyszukania recepty po wszystkich możliwych parametrach zapisanych w recepcie (nr wsadu, nr koloru klient nr lab. Koloru etc.) (dodatkowe informacje o zależnościach zostaną przekazane w momencie uruchamiania oprogramowania).</w:t>
            </w:r>
          </w:p>
        </w:tc>
        <w:tc>
          <w:tcPr>
            <w:tcW w:w="4646" w:type="dxa"/>
          </w:tcPr>
          <w:p w14:paraId="72CCFE22" w14:textId="77777777" w:rsidR="007804BE" w:rsidRPr="00471E89" w:rsidRDefault="007804BE" w:rsidP="007804BE">
            <w:pPr>
              <w:rPr>
                <w:rFonts w:asciiTheme="majorHAnsi" w:hAnsiTheme="majorHAnsi" w:cstheme="majorHAnsi"/>
                <w:sz w:val="20"/>
                <w:szCs w:val="20"/>
              </w:rPr>
            </w:pPr>
          </w:p>
        </w:tc>
        <w:tc>
          <w:tcPr>
            <w:tcW w:w="4646" w:type="dxa"/>
          </w:tcPr>
          <w:p w14:paraId="121D31DB" w14:textId="77777777" w:rsidR="007804BE" w:rsidRPr="00471E89" w:rsidRDefault="007804BE" w:rsidP="007804BE">
            <w:pPr>
              <w:rPr>
                <w:rFonts w:asciiTheme="majorHAnsi" w:hAnsiTheme="majorHAnsi" w:cstheme="majorHAnsi"/>
                <w:sz w:val="20"/>
                <w:szCs w:val="20"/>
              </w:rPr>
            </w:pPr>
          </w:p>
        </w:tc>
      </w:tr>
      <w:tr w:rsidR="007804BE" w:rsidRPr="00D068B3" w14:paraId="0D4030A6" w14:textId="5B5269FC" w:rsidTr="00082953">
        <w:tc>
          <w:tcPr>
            <w:tcW w:w="6096" w:type="dxa"/>
          </w:tcPr>
          <w:p w14:paraId="1E0DAA04"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lastRenderedPageBreak/>
              <w:t>Możliwość przepisania recepty automatycznie na inna maszynę. System sam koryguje krotność kąpieli i zależności z tym związane (ilość soli, alkalia, przeliczenia %na g/l etc). Przenoszenie na zasadzie klocka.</w:t>
            </w:r>
          </w:p>
        </w:tc>
        <w:tc>
          <w:tcPr>
            <w:tcW w:w="4646" w:type="dxa"/>
          </w:tcPr>
          <w:p w14:paraId="3EA626E4" w14:textId="77777777" w:rsidR="007804BE" w:rsidRPr="00471E89" w:rsidRDefault="007804BE" w:rsidP="007804BE">
            <w:pPr>
              <w:rPr>
                <w:rFonts w:asciiTheme="majorHAnsi" w:hAnsiTheme="majorHAnsi" w:cstheme="majorHAnsi"/>
                <w:sz w:val="20"/>
                <w:szCs w:val="20"/>
              </w:rPr>
            </w:pPr>
          </w:p>
        </w:tc>
        <w:tc>
          <w:tcPr>
            <w:tcW w:w="4646" w:type="dxa"/>
          </w:tcPr>
          <w:p w14:paraId="03B8C251" w14:textId="77777777" w:rsidR="007804BE" w:rsidRPr="00471E89" w:rsidRDefault="007804BE" w:rsidP="007804BE">
            <w:pPr>
              <w:rPr>
                <w:rFonts w:asciiTheme="majorHAnsi" w:hAnsiTheme="majorHAnsi" w:cstheme="majorHAnsi"/>
                <w:sz w:val="20"/>
                <w:szCs w:val="20"/>
              </w:rPr>
            </w:pPr>
          </w:p>
        </w:tc>
      </w:tr>
      <w:tr w:rsidR="007804BE" w:rsidRPr="00D068B3" w14:paraId="297E1E8B" w14:textId="18F30F55" w:rsidTr="00082953">
        <w:tc>
          <w:tcPr>
            <w:tcW w:w="6096" w:type="dxa"/>
          </w:tcPr>
          <w:p w14:paraId="729717EF"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Dodatkowa możliwość wprowadzenia numerów kart za pomocą kodów kreskowych powinno uzupełniać takie dane jak: waga wsadu, nr zamówienia, nazwa klienta, rodzaj materiału, skład procentowy, absorbcja wody, z zachowaniem możliwości ręcznego korygowania (np. w przypadku kiedy klient zmieni ilość sztuk</w:t>
            </w:r>
            <w:r w:rsidRPr="00D068B3">
              <w:rPr>
                <w:rFonts w:asciiTheme="majorHAnsi" w:hAnsiTheme="majorHAnsi" w:cstheme="majorHAnsi"/>
                <w:b/>
                <w:sz w:val="20"/>
                <w:szCs w:val="20"/>
              </w:rPr>
              <w:t>)</w:t>
            </w:r>
            <w:r w:rsidRPr="00D068B3">
              <w:rPr>
                <w:rFonts w:asciiTheme="majorHAnsi" w:hAnsiTheme="majorHAnsi" w:cstheme="majorHAnsi"/>
                <w:sz w:val="20"/>
                <w:szCs w:val="20"/>
              </w:rPr>
              <w:t>. Reszta danych takich jak numer koloru, nazwa koloru - po ręcznym wybraniu szablonu recepty. Ręcznie powinno dokonywać się wyboru farbiarki co z kolei prowadzić powinno do automatycznego uzupełnienia danych typu krotność kąpieli i dodatki.</w:t>
            </w:r>
          </w:p>
        </w:tc>
        <w:tc>
          <w:tcPr>
            <w:tcW w:w="4646" w:type="dxa"/>
          </w:tcPr>
          <w:p w14:paraId="69C2BC46" w14:textId="77777777" w:rsidR="007804BE" w:rsidRPr="00471E89" w:rsidRDefault="007804BE" w:rsidP="007804BE">
            <w:pPr>
              <w:rPr>
                <w:rFonts w:asciiTheme="majorHAnsi" w:hAnsiTheme="majorHAnsi" w:cstheme="majorHAnsi"/>
                <w:sz w:val="20"/>
                <w:szCs w:val="20"/>
              </w:rPr>
            </w:pPr>
          </w:p>
        </w:tc>
        <w:tc>
          <w:tcPr>
            <w:tcW w:w="4646" w:type="dxa"/>
          </w:tcPr>
          <w:p w14:paraId="3F9FFF27" w14:textId="77777777" w:rsidR="007804BE" w:rsidRPr="00471E89" w:rsidRDefault="007804BE" w:rsidP="007804BE">
            <w:pPr>
              <w:rPr>
                <w:rFonts w:asciiTheme="majorHAnsi" w:hAnsiTheme="majorHAnsi" w:cstheme="majorHAnsi"/>
                <w:sz w:val="20"/>
                <w:szCs w:val="20"/>
              </w:rPr>
            </w:pPr>
          </w:p>
        </w:tc>
      </w:tr>
      <w:tr w:rsidR="007804BE" w:rsidRPr="00D068B3" w14:paraId="031FB4ED" w14:textId="6D84FF9A" w:rsidTr="00082953">
        <w:tc>
          <w:tcPr>
            <w:tcW w:w="6096" w:type="dxa"/>
          </w:tcPr>
          <w:p w14:paraId="66667191"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Automatyczne przeliczanie recepty do składu procentowego dzianiny , w przypadku barwienia dwukąpielowego oraz w przypadku gdy barwiony jest tylko jeden składnik mieszanki (zdarzają się mieszanki 3-4 składnikowe, dlatego liczba składników oraz możliwość ich przeliczania nie powinna być ograniczona np. do 2.)</w:t>
            </w:r>
          </w:p>
        </w:tc>
        <w:tc>
          <w:tcPr>
            <w:tcW w:w="4646" w:type="dxa"/>
          </w:tcPr>
          <w:p w14:paraId="5DE49112" w14:textId="77777777" w:rsidR="007804BE" w:rsidRPr="00471E89" w:rsidRDefault="007804BE" w:rsidP="007804BE">
            <w:pPr>
              <w:rPr>
                <w:rFonts w:asciiTheme="majorHAnsi" w:hAnsiTheme="majorHAnsi" w:cstheme="majorHAnsi"/>
                <w:sz w:val="20"/>
                <w:szCs w:val="20"/>
              </w:rPr>
            </w:pPr>
          </w:p>
        </w:tc>
        <w:tc>
          <w:tcPr>
            <w:tcW w:w="4646" w:type="dxa"/>
          </w:tcPr>
          <w:p w14:paraId="224EA6E4" w14:textId="77777777" w:rsidR="007804BE" w:rsidRPr="00471E89" w:rsidRDefault="007804BE" w:rsidP="007804BE">
            <w:pPr>
              <w:rPr>
                <w:rFonts w:asciiTheme="majorHAnsi" w:hAnsiTheme="majorHAnsi" w:cstheme="majorHAnsi"/>
                <w:sz w:val="20"/>
                <w:szCs w:val="20"/>
              </w:rPr>
            </w:pPr>
          </w:p>
        </w:tc>
      </w:tr>
      <w:tr w:rsidR="007804BE" w:rsidRPr="00D068B3" w14:paraId="4AA1F333" w14:textId="4DFB571F" w:rsidTr="00082953">
        <w:tc>
          <w:tcPr>
            <w:tcW w:w="6096" w:type="dxa"/>
          </w:tcPr>
          <w:p w14:paraId="726C9520"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Procentowa zawartość  danego włókna we wsadzie barwiarskim powinna być obliczana automatycznie po wprowadzeniu do systemu kart za pomocą czytnika kodów kreskowych.</w:t>
            </w:r>
          </w:p>
        </w:tc>
        <w:tc>
          <w:tcPr>
            <w:tcW w:w="4646" w:type="dxa"/>
          </w:tcPr>
          <w:p w14:paraId="1480C7BF" w14:textId="77777777" w:rsidR="007804BE" w:rsidRPr="00471E89" w:rsidRDefault="007804BE" w:rsidP="007804BE">
            <w:pPr>
              <w:rPr>
                <w:rFonts w:asciiTheme="majorHAnsi" w:hAnsiTheme="majorHAnsi" w:cstheme="majorHAnsi"/>
                <w:sz w:val="20"/>
                <w:szCs w:val="20"/>
              </w:rPr>
            </w:pPr>
          </w:p>
        </w:tc>
        <w:tc>
          <w:tcPr>
            <w:tcW w:w="4646" w:type="dxa"/>
          </w:tcPr>
          <w:p w14:paraId="3E4A300E" w14:textId="77777777" w:rsidR="007804BE" w:rsidRPr="00471E89" w:rsidRDefault="007804BE" w:rsidP="007804BE">
            <w:pPr>
              <w:rPr>
                <w:rFonts w:asciiTheme="majorHAnsi" w:hAnsiTheme="majorHAnsi" w:cstheme="majorHAnsi"/>
                <w:sz w:val="20"/>
                <w:szCs w:val="20"/>
              </w:rPr>
            </w:pPr>
          </w:p>
        </w:tc>
      </w:tr>
      <w:tr w:rsidR="007804BE" w:rsidRPr="00D068B3" w14:paraId="71D28433" w14:textId="73C9D984" w:rsidTr="00082953">
        <w:tc>
          <w:tcPr>
            <w:tcW w:w="6096" w:type="dxa"/>
          </w:tcPr>
          <w:p w14:paraId="41FBBEC6"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Automatyczne obliczanie ilości g/l środków pomocniczych takich jak sól i soda, oraz stosunku kąpieli do masy włókna</w:t>
            </w:r>
          </w:p>
        </w:tc>
        <w:tc>
          <w:tcPr>
            <w:tcW w:w="4646" w:type="dxa"/>
          </w:tcPr>
          <w:p w14:paraId="16D4DD74" w14:textId="77777777" w:rsidR="007804BE" w:rsidRPr="00471E89" w:rsidRDefault="007804BE" w:rsidP="007804BE">
            <w:pPr>
              <w:rPr>
                <w:rFonts w:asciiTheme="majorHAnsi" w:hAnsiTheme="majorHAnsi" w:cstheme="majorHAnsi"/>
                <w:sz w:val="20"/>
                <w:szCs w:val="20"/>
              </w:rPr>
            </w:pPr>
          </w:p>
        </w:tc>
        <w:tc>
          <w:tcPr>
            <w:tcW w:w="4646" w:type="dxa"/>
          </w:tcPr>
          <w:p w14:paraId="21AA930B" w14:textId="77777777" w:rsidR="007804BE" w:rsidRPr="00471E89" w:rsidRDefault="007804BE" w:rsidP="007804BE">
            <w:pPr>
              <w:rPr>
                <w:rFonts w:asciiTheme="majorHAnsi" w:hAnsiTheme="majorHAnsi" w:cstheme="majorHAnsi"/>
                <w:sz w:val="20"/>
                <w:szCs w:val="20"/>
              </w:rPr>
            </w:pPr>
          </w:p>
        </w:tc>
      </w:tr>
      <w:tr w:rsidR="007804BE" w:rsidRPr="00D068B3" w14:paraId="4487F4AB" w14:textId="74034201" w:rsidTr="00082953">
        <w:tc>
          <w:tcPr>
            <w:tcW w:w="6096" w:type="dxa"/>
          </w:tcPr>
          <w:p w14:paraId="3426834D"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lastRenderedPageBreak/>
              <w:t xml:space="preserve">Od krotności kąpieli zależne są jednostki ( % lub g/l) niektórych środków, wybór jednostki powinien odbywać się automatycznie według wcześniej ustalonych kryteriów. </w:t>
            </w:r>
          </w:p>
        </w:tc>
        <w:tc>
          <w:tcPr>
            <w:tcW w:w="4646" w:type="dxa"/>
          </w:tcPr>
          <w:p w14:paraId="059C03B2" w14:textId="77777777" w:rsidR="007804BE" w:rsidRPr="00471E89" w:rsidRDefault="007804BE" w:rsidP="007804BE">
            <w:pPr>
              <w:rPr>
                <w:rFonts w:asciiTheme="majorHAnsi" w:hAnsiTheme="majorHAnsi" w:cstheme="majorHAnsi"/>
                <w:sz w:val="20"/>
                <w:szCs w:val="20"/>
              </w:rPr>
            </w:pPr>
          </w:p>
        </w:tc>
        <w:tc>
          <w:tcPr>
            <w:tcW w:w="4646" w:type="dxa"/>
          </w:tcPr>
          <w:p w14:paraId="3C08218A" w14:textId="77777777" w:rsidR="007804BE" w:rsidRPr="00471E89" w:rsidRDefault="007804BE" w:rsidP="007804BE">
            <w:pPr>
              <w:rPr>
                <w:rFonts w:asciiTheme="majorHAnsi" w:hAnsiTheme="majorHAnsi" w:cstheme="majorHAnsi"/>
                <w:sz w:val="20"/>
                <w:szCs w:val="20"/>
              </w:rPr>
            </w:pPr>
          </w:p>
        </w:tc>
      </w:tr>
      <w:tr w:rsidR="007804BE" w:rsidRPr="00D068B3" w14:paraId="67661F26" w14:textId="2A2A3912" w:rsidTr="00082953">
        <w:tc>
          <w:tcPr>
            <w:tcW w:w="6096" w:type="dxa"/>
          </w:tcPr>
          <w:p w14:paraId="2EC219D7"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Tworzenie szablonu recepty za pomocą faz – obróbka wstępna, barwienie, obróbka końcowa. Fazy powinny zawierać  rodzaj, ilości chemikaliów oraz opis procesu. Zmiany dokonane w fazie powinny przekładać się w szablonach recept.</w:t>
            </w:r>
          </w:p>
        </w:tc>
        <w:tc>
          <w:tcPr>
            <w:tcW w:w="4646" w:type="dxa"/>
          </w:tcPr>
          <w:p w14:paraId="5051F830" w14:textId="77777777" w:rsidR="007804BE" w:rsidRPr="00471E89" w:rsidRDefault="007804BE" w:rsidP="007804BE">
            <w:pPr>
              <w:rPr>
                <w:rFonts w:asciiTheme="majorHAnsi" w:hAnsiTheme="majorHAnsi" w:cstheme="majorHAnsi"/>
                <w:sz w:val="20"/>
                <w:szCs w:val="20"/>
              </w:rPr>
            </w:pPr>
          </w:p>
        </w:tc>
        <w:tc>
          <w:tcPr>
            <w:tcW w:w="4646" w:type="dxa"/>
          </w:tcPr>
          <w:p w14:paraId="30DC2BE0" w14:textId="77777777" w:rsidR="007804BE" w:rsidRPr="00471E89" w:rsidRDefault="007804BE" w:rsidP="007804BE">
            <w:pPr>
              <w:rPr>
                <w:rFonts w:asciiTheme="majorHAnsi" w:hAnsiTheme="majorHAnsi" w:cstheme="majorHAnsi"/>
                <w:sz w:val="20"/>
                <w:szCs w:val="20"/>
              </w:rPr>
            </w:pPr>
          </w:p>
        </w:tc>
      </w:tr>
      <w:tr w:rsidR="007804BE" w:rsidRPr="00D068B3" w14:paraId="6BBCC640" w14:textId="19F3604E" w:rsidTr="00082953">
        <w:tc>
          <w:tcPr>
            <w:tcW w:w="6096" w:type="dxa"/>
          </w:tcPr>
          <w:p w14:paraId="53C5F109"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Po utworzeniu wsadu przed drukowaniem powinien być możliwy podgląd gotowej recepty produkcyjnej z opcją edycji w celu sprawdzenia i dokonania ewentualnych korekt.</w:t>
            </w:r>
          </w:p>
        </w:tc>
        <w:tc>
          <w:tcPr>
            <w:tcW w:w="4646" w:type="dxa"/>
          </w:tcPr>
          <w:p w14:paraId="58810E20" w14:textId="77777777" w:rsidR="007804BE" w:rsidRPr="00471E89" w:rsidRDefault="007804BE" w:rsidP="007804BE">
            <w:pPr>
              <w:rPr>
                <w:rFonts w:asciiTheme="majorHAnsi" w:hAnsiTheme="majorHAnsi" w:cstheme="majorHAnsi"/>
                <w:sz w:val="20"/>
                <w:szCs w:val="20"/>
              </w:rPr>
            </w:pPr>
          </w:p>
        </w:tc>
        <w:tc>
          <w:tcPr>
            <w:tcW w:w="4646" w:type="dxa"/>
          </w:tcPr>
          <w:p w14:paraId="28C242FD" w14:textId="77777777" w:rsidR="007804BE" w:rsidRPr="00471E89" w:rsidRDefault="007804BE" w:rsidP="007804BE">
            <w:pPr>
              <w:rPr>
                <w:rFonts w:asciiTheme="majorHAnsi" w:hAnsiTheme="majorHAnsi" w:cstheme="majorHAnsi"/>
                <w:sz w:val="20"/>
                <w:szCs w:val="20"/>
              </w:rPr>
            </w:pPr>
          </w:p>
        </w:tc>
      </w:tr>
      <w:tr w:rsidR="007804BE" w:rsidRPr="00D068B3" w14:paraId="7A4DF9E4" w14:textId="671B9C6E" w:rsidTr="00082953">
        <w:tc>
          <w:tcPr>
            <w:tcW w:w="6096" w:type="dxa"/>
          </w:tcPr>
          <w:p w14:paraId="440E793D" w14:textId="77777777" w:rsidR="007804BE" w:rsidRPr="00D068B3" w:rsidRDefault="007804BE" w:rsidP="00B91B95">
            <w:pPr>
              <w:pStyle w:val="Akapitzlist"/>
              <w:numPr>
                <w:ilvl w:val="0"/>
                <w:numId w:val="3"/>
              </w:numPr>
              <w:spacing w:after="120" w:line="240" w:lineRule="auto"/>
              <w:rPr>
                <w:rFonts w:asciiTheme="majorHAnsi" w:hAnsiTheme="majorHAnsi" w:cstheme="majorHAnsi"/>
                <w:sz w:val="20"/>
                <w:szCs w:val="20"/>
              </w:rPr>
            </w:pPr>
            <w:r w:rsidRPr="00D068B3">
              <w:rPr>
                <w:rFonts w:asciiTheme="majorHAnsi" w:hAnsiTheme="majorHAnsi" w:cstheme="majorHAnsi"/>
                <w:sz w:val="20"/>
                <w:szCs w:val="20"/>
              </w:rPr>
              <w:t>Stworzony wsad produkcyjny powinien rezerwować wszystkie zawarte w recepcie środki chemiczne i barwniki, a po ukończeniu barwienia zdejmować je ze stanów magazynowych. W przypadku usuwania wsadu system powinien zapytać użytkownika co robić zdjąć czy przywrócić chemikalia na stan magazynowy, lub w przypadku przeniesienia wsadu na inną maszynę pozostawić w rezerwowanych.</w:t>
            </w:r>
          </w:p>
        </w:tc>
        <w:tc>
          <w:tcPr>
            <w:tcW w:w="4646" w:type="dxa"/>
          </w:tcPr>
          <w:p w14:paraId="526CC162" w14:textId="77777777" w:rsidR="007804BE" w:rsidRPr="00471E89" w:rsidRDefault="007804BE" w:rsidP="007804BE">
            <w:pPr>
              <w:spacing w:after="120" w:line="240" w:lineRule="auto"/>
              <w:rPr>
                <w:rFonts w:asciiTheme="majorHAnsi" w:hAnsiTheme="majorHAnsi" w:cstheme="majorHAnsi"/>
                <w:sz w:val="20"/>
                <w:szCs w:val="20"/>
              </w:rPr>
            </w:pPr>
          </w:p>
        </w:tc>
        <w:tc>
          <w:tcPr>
            <w:tcW w:w="4646" w:type="dxa"/>
          </w:tcPr>
          <w:p w14:paraId="294D1A74" w14:textId="77777777" w:rsidR="007804BE" w:rsidRPr="00471E89" w:rsidRDefault="007804BE" w:rsidP="007804BE">
            <w:pPr>
              <w:spacing w:after="120" w:line="240" w:lineRule="auto"/>
              <w:rPr>
                <w:rFonts w:asciiTheme="majorHAnsi" w:hAnsiTheme="majorHAnsi" w:cstheme="majorHAnsi"/>
                <w:sz w:val="20"/>
                <w:szCs w:val="20"/>
              </w:rPr>
            </w:pPr>
          </w:p>
        </w:tc>
      </w:tr>
      <w:tr w:rsidR="007804BE" w:rsidRPr="00D068B3" w14:paraId="57BD65F7" w14:textId="23207F51" w:rsidTr="00082953">
        <w:tc>
          <w:tcPr>
            <w:tcW w:w="6096" w:type="dxa"/>
          </w:tcPr>
          <w:p w14:paraId="1C788CC7"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Podczas tworzenia wsadu system powinien informować  o ilościach chemikaliów dostępnych na magazynie w momencie przekroczenia  stanów minimalnych lub ich braku.</w:t>
            </w:r>
          </w:p>
        </w:tc>
        <w:tc>
          <w:tcPr>
            <w:tcW w:w="4646" w:type="dxa"/>
          </w:tcPr>
          <w:p w14:paraId="33DDC3E2" w14:textId="77777777" w:rsidR="007804BE" w:rsidRPr="00471E89" w:rsidRDefault="007804BE" w:rsidP="007804BE">
            <w:pPr>
              <w:rPr>
                <w:rFonts w:asciiTheme="majorHAnsi" w:hAnsiTheme="majorHAnsi" w:cstheme="majorHAnsi"/>
                <w:sz w:val="20"/>
                <w:szCs w:val="20"/>
              </w:rPr>
            </w:pPr>
          </w:p>
        </w:tc>
        <w:tc>
          <w:tcPr>
            <w:tcW w:w="4646" w:type="dxa"/>
          </w:tcPr>
          <w:p w14:paraId="30C10A76" w14:textId="77777777" w:rsidR="007804BE" w:rsidRPr="00471E89" w:rsidRDefault="007804BE" w:rsidP="007804BE">
            <w:pPr>
              <w:rPr>
                <w:rFonts w:asciiTheme="majorHAnsi" w:hAnsiTheme="majorHAnsi" w:cstheme="majorHAnsi"/>
                <w:sz w:val="20"/>
                <w:szCs w:val="20"/>
              </w:rPr>
            </w:pPr>
          </w:p>
        </w:tc>
      </w:tr>
      <w:tr w:rsidR="007804BE" w:rsidRPr="00D068B3" w14:paraId="7516EB6D" w14:textId="3374D213" w:rsidTr="00082953">
        <w:tc>
          <w:tcPr>
            <w:tcW w:w="6096" w:type="dxa"/>
          </w:tcPr>
          <w:p w14:paraId="17FD8D00"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 xml:space="preserve">Na wydruku recepty powinny znajdować się kody przy każdej chemii, barwniku jeżeli będzie awaria kuchni automatycznej barwiarz nie wpisuje ręcznie tylko zamawia za pomocą kodu kreskowego. Kod kreskowy powinien drukować się również na samej recepcie. Kod zgodny z kodem kreskowym partii produkcyjnej której dotyczy recepta i kodem wygenerowanym w momęcie przyjęcia produktu chemicznego na stan magazynowy. Weryfikowane przez system na etapie procesu </w:t>
            </w:r>
            <w:r w:rsidRPr="00D068B3">
              <w:rPr>
                <w:rFonts w:asciiTheme="majorHAnsi" w:hAnsiTheme="majorHAnsi" w:cstheme="majorHAnsi"/>
                <w:sz w:val="20"/>
                <w:szCs w:val="20"/>
              </w:rPr>
              <w:lastRenderedPageBreak/>
              <w:t>barwienia. W przypadku podziału recepty na kilka kuchni lub robotów dokładna informacja która chemia w jaki sposób jest odważana.</w:t>
            </w:r>
          </w:p>
        </w:tc>
        <w:tc>
          <w:tcPr>
            <w:tcW w:w="4646" w:type="dxa"/>
          </w:tcPr>
          <w:p w14:paraId="3DB32760" w14:textId="77777777" w:rsidR="007804BE" w:rsidRPr="00471E89" w:rsidRDefault="007804BE" w:rsidP="007804BE">
            <w:pPr>
              <w:rPr>
                <w:rFonts w:asciiTheme="majorHAnsi" w:hAnsiTheme="majorHAnsi" w:cstheme="majorHAnsi"/>
                <w:sz w:val="20"/>
                <w:szCs w:val="20"/>
              </w:rPr>
            </w:pPr>
          </w:p>
        </w:tc>
        <w:tc>
          <w:tcPr>
            <w:tcW w:w="4646" w:type="dxa"/>
          </w:tcPr>
          <w:p w14:paraId="23ABF194" w14:textId="77777777" w:rsidR="007804BE" w:rsidRPr="00471E89" w:rsidRDefault="007804BE" w:rsidP="007804BE">
            <w:pPr>
              <w:rPr>
                <w:rFonts w:asciiTheme="majorHAnsi" w:hAnsiTheme="majorHAnsi" w:cstheme="majorHAnsi"/>
                <w:sz w:val="20"/>
                <w:szCs w:val="20"/>
              </w:rPr>
            </w:pPr>
          </w:p>
        </w:tc>
      </w:tr>
      <w:tr w:rsidR="007804BE" w:rsidRPr="00D068B3" w14:paraId="7A968031" w14:textId="332CED1A" w:rsidTr="00082953">
        <w:tc>
          <w:tcPr>
            <w:tcW w:w="6096" w:type="dxa"/>
          </w:tcPr>
          <w:p w14:paraId="0B5297CE"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 xml:space="preserve">Możliwość podmiany dowolnej chemii lub barwnika za pomocą jednej funkcji (uwzględnienie przelicznika). Zmiana dokonywana jest automatycznie we wszystkich receptach, szablonach gdzie jest użyta dana chemia. </w:t>
            </w:r>
          </w:p>
        </w:tc>
        <w:tc>
          <w:tcPr>
            <w:tcW w:w="4646" w:type="dxa"/>
          </w:tcPr>
          <w:p w14:paraId="4B4694F0" w14:textId="77777777" w:rsidR="007804BE" w:rsidRPr="00471E89" w:rsidRDefault="007804BE" w:rsidP="007804BE">
            <w:pPr>
              <w:rPr>
                <w:rFonts w:asciiTheme="majorHAnsi" w:hAnsiTheme="majorHAnsi" w:cstheme="majorHAnsi"/>
                <w:sz w:val="20"/>
                <w:szCs w:val="20"/>
              </w:rPr>
            </w:pPr>
          </w:p>
        </w:tc>
        <w:tc>
          <w:tcPr>
            <w:tcW w:w="4646" w:type="dxa"/>
          </w:tcPr>
          <w:p w14:paraId="5D90BDD5" w14:textId="77777777" w:rsidR="007804BE" w:rsidRPr="00471E89" w:rsidRDefault="007804BE" w:rsidP="007804BE">
            <w:pPr>
              <w:rPr>
                <w:rFonts w:asciiTheme="majorHAnsi" w:hAnsiTheme="majorHAnsi" w:cstheme="majorHAnsi"/>
                <w:sz w:val="20"/>
                <w:szCs w:val="20"/>
              </w:rPr>
            </w:pPr>
          </w:p>
        </w:tc>
      </w:tr>
      <w:tr w:rsidR="007804BE" w:rsidRPr="00D068B3" w14:paraId="50A4AD48" w14:textId="76EAE572" w:rsidTr="00082953">
        <w:tc>
          <w:tcPr>
            <w:tcW w:w="6096" w:type="dxa"/>
          </w:tcPr>
          <w:p w14:paraId="7AC0C724" w14:textId="77777777" w:rsidR="007804BE" w:rsidRPr="00D068B3" w:rsidRDefault="007804BE" w:rsidP="00B91B95">
            <w:pPr>
              <w:pStyle w:val="Akapitzlist"/>
              <w:numPr>
                <w:ilvl w:val="0"/>
                <w:numId w:val="3"/>
              </w:numPr>
              <w:rPr>
                <w:rFonts w:asciiTheme="majorHAnsi" w:hAnsiTheme="majorHAnsi" w:cstheme="majorHAnsi"/>
                <w:sz w:val="20"/>
                <w:szCs w:val="20"/>
              </w:rPr>
            </w:pPr>
            <w:r w:rsidRPr="00D068B3">
              <w:rPr>
                <w:rFonts w:asciiTheme="majorHAnsi" w:hAnsiTheme="majorHAnsi" w:cstheme="majorHAnsi"/>
                <w:sz w:val="20"/>
                <w:szCs w:val="20"/>
              </w:rPr>
              <w:t xml:space="preserve">Funkcja która będzie ograniczała wprowadzenie – rozpisanie tego samego nr karty w tym samym procesie bez podania przyczyny. Opieranie plam etc. Rozpisanie musi być zatwierdzone przez osobę z działu technologicznego. </w:t>
            </w:r>
          </w:p>
        </w:tc>
        <w:tc>
          <w:tcPr>
            <w:tcW w:w="4646" w:type="dxa"/>
          </w:tcPr>
          <w:p w14:paraId="5F171202" w14:textId="77777777" w:rsidR="007804BE" w:rsidRPr="00471E89" w:rsidRDefault="007804BE" w:rsidP="007804BE">
            <w:pPr>
              <w:rPr>
                <w:rFonts w:asciiTheme="majorHAnsi" w:hAnsiTheme="majorHAnsi" w:cstheme="majorHAnsi"/>
                <w:sz w:val="20"/>
                <w:szCs w:val="20"/>
              </w:rPr>
            </w:pPr>
          </w:p>
        </w:tc>
        <w:tc>
          <w:tcPr>
            <w:tcW w:w="4646" w:type="dxa"/>
          </w:tcPr>
          <w:p w14:paraId="2C71481E" w14:textId="77777777" w:rsidR="007804BE" w:rsidRPr="00471E89" w:rsidRDefault="007804BE" w:rsidP="007804BE">
            <w:pPr>
              <w:rPr>
                <w:rFonts w:asciiTheme="majorHAnsi" w:hAnsiTheme="majorHAnsi" w:cstheme="majorHAnsi"/>
                <w:sz w:val="20"/>
                <w:szCs w:val="20"/>
              </w:rPr>
            </w:pPr>
          </w:p>
        </w:tc>
      </w:tr>
      <w:tr w:rsidR="007804BE" w:rsidRPr="00D068B3" w14:paraId="700271A6" w14:textId="0005BAA3" w:rsidTr="00082953">
        <w:tc>
          <w:tcPr>
            <w:tcW w:w="6096" w:type="dxa"/>
          </w:tcPr>
          <w:p w14:paraId="58989113" w14:textId="77777777" w:rsidR="007804BE" w:rsidRPr="00D068B3" w:rsidRDefault="007804BE" w:rsidP="007804BE">
            <w:pPr>
              <w:rPr>
                <w:rFonts w:asciiTheme="majorHAnsi" w:hAnsiTheme="majorHAnsi" w:cstheme="majorHAnsi"/>
                <w:b/>
                <w:sz w:val="20"/>
                <w:szCs w:val="20"/>
              </w:rPr>
            </w:pPr>
            <w:r w:rsidRPr="00D068B3">
              <w:rPr>
                <w:rFonts w:asciiTheme="majorHAnsi" w:hAnsiTheme="majorHAnsi" w:cstheme="majorHAnsi"/>
                <w:b/>
                <w:sz w:val="20"/>
                <w:szCs w:val="20"/>
              </w:rPr>
              <w:t xml:space="preserve">Magazyn chemii i barwników  </w:t>
            </w:r>
          </w:p>
        </w:tc>
        <w:tc>
          <w:tcPr>
            <w:tcW w:w="4646" w:type="dxa"/>
          </w:tcPr>
          <w:p w14:paraId="192C697F" w14:textId="77777777" w:rsidR="007804BE" w:rsidRPr="00D068B3" w:rsidRDefault="007804BE" w:rsidP="007804BE">
            <w:pPr>
              <w:rPr>
                <w:rFonts w:asciiTheme="majorHAnsi" w:hAnsiTheme="majorHAnsi" w:cstheme="majorHAnsi"/>
                <w:b/>
                <w:sz w:val="20"/>
                <w:szCs w:val="20"/>
              </w:rPr>
            </w:pPr>
          </w:p>
        </w:tc>
        <w:tc>
          <w:tcPr>
            <w:tcW w:w="4646" w:type="dxa"/>
          </w:tcPr>
          <w:p w14:paraId="76D5AB45" w14:textId="77777777" w:rsidR="007804BE" w:rsidRPr="00D068B3" w:rsidRDefault="007804BE" w:rsidP="007804BE">
            <w:pPr>
              <w:rPr>
                <w:rFonts w:asciiTheme="majorHAnsi" w:hAnsiTheme="majorHAnsi" w:cstheme="majorHAnsi"/>
                <w:b/>
                <w:sz w:val="20"/>
                <w:szCs w:val="20"/>
              </w:rPr>
            </w:pPr>
          </w:p>
        </w:tc>
      </w:tr>
      <w:tr w:rsidR="007804BE" w:rsidRPr="00D068B3" w14:paraId="20DFDB00" w14:textId="6B67C521" w:rsidTr="00082953">
        <w:tc>
          <w:tcPr>
            <w:tcW w:w="6096" w:type="dxa"/>
          </w:tcPr>
          <w:p w14:paraId="28CECECA"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Przegląd produktów. Pełen spis środków chemicznych i barwników wraz z stanem magazynowym, stanem minimalnym, ilością zarezerwowaną, przyporządkowaniem do grupy np. barwnik, chemia, klasyfikacją UN, nazwą dostawcy i producenta, numerem porządkowym, ceną, grupą opakowania z dokładnym podaniem wagi opakowania jednostkowego, oraz indeksem księgowym. Możliwość pełnej filtracji danych według wyżej wymienionych kryteriów. (dodatkowe informacje o zależnościach zostaną przekazane w momencie uruchamiania oprogramowania).</w:t>
            </w:r>
          </w:p>
        </w:tc>
        <w:tc>
          <w:tcPr>
            <w:tcW w:w="4646" w:type="dxa"/>
          </w:tcPr>
          <w:p w14:paraId="2D631553" w14:textId="77777777" w:rsidR="007804BE" w:rsidRPr="00471E89" w:rsidRDefault="007804BE" w:rsidP="007804BE">
            <w:pPr>
              <w:rPr>
                <w:rFonts w:asciiTheme="majorHAnsi" w:hAnsiTheme="majorHAnsi" w:cstheme="majorHAnsi"/>
                <w:sz w:val="20"/>
                <w:szCs w:val="20"/>
              </w:rPr>
            </w:pPr>
          </w:p>
        </w:tc>
        <w:tc>
          <w:tcPr>
            <w:tcW w:w="4646" w:type="dxa"/>
          </w:tcPr>
          <w:p w14:paraId="07028451" w14:textId="77777777" w:rsidR="007804BE" w:rsidRPr="00471E89" w:rsidRDefault="007804BE" w:rsidP="007804BE">
            <w:pPr>
              <w:rPr>
                <w:rFonts w:asciiTheme="majorHAnsi" w:hAnsiTheme="majorHAnsi" w:cstheme="majorHAnsi"/>
                <w:sz w:val="20"/>
                <w:szCs w:val="20"/>
              </w:rPr>
            </w:pPr>
          </w:p>
        </w:tc>
      </w:tr>
      <w:tr w:rsidR="007804BE" w:rsidRPr="00D068B3" w14:paraId="4BF965E5" w14:textId="6B209A61" w:rsidTr="00082953">
        <w:tc>
          <w:tcPr>
            <w:tcW w:w="6096" w:type="dxa"/>
          </w:tcPr>
          <w:p w14:paraId="46E14AA5"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 xml:space="preserve">W bazie chemii musi być możliwość przyporządkowania danego typu kuchni lub robota do danego typu chemii. Poza tym opcja poboru ręcznego, oraz istnieje możliwość występowania chemii lub bartników na różnych kuchniach. </w:t>
            </w:r>
          </w:p>
        </w:tc>
        <w:tc>
          <w:tcPr>
            <w:tcW w:w="4646" w:type="dxa"/>
          </w:tcPr>
          <w:p w14:paraId="3DAE16BA" w14:textId="77777777" w:rsidR="007804BE" w:rsidRPr="00471E89" w:rsidRDefault="007804BE" w:rsidP="007804BE">
            <w:pPr>
              <w:rPr>
                <w:rFonts w:asciiTheme="majorHAnsi" w:hAnsiTheme="majorHAnsi" w:cstheme="majorHAnsi"/>
                <w:sz w:val="20"/>
                <w:szCs w:val="20"/>
              </w:rPr>
            </w:pPr>
          </w:p>
        </w:tc>
        <w:tc>
          <w:tcPr>
            <w:tcW w:w="4646" w:type="dxa"/>
          </w:tcPr>
          <w:p w14:paraId="5CCF5FB7" w14:textId="77777777" w:rsidR="007804BE" w:rsidRPr="00471E89" w:rsidRDefault="007804BE" w:rsidP="007804BE">
            <w:pPr>
              <w:rPr>
                <w:rFonts w:asciiTheme="majorHAnsi" w:hAnsiTheme="majorHAnsi" w:cstheme="majorHAnsi"/>
                <w:sz w:val="20"/>
                <w:szCs w:val="20"/>
              </w:rPr>
            </w:pPr>
          </w:p>
        </w:tc>
      </w:tr>
      <w:tr w:rsidR="007804BE" w:rsidRPr="00D068B3" w14:paraId="1E8EFE16" w14:textId="72C86BAC" w:rsidTr="00082953">
        <w:tc>
          <w:tcPr>
            <w:tcW w:w="6096" w:type="dxa"/>
          </w:tcPr>
          <w:p w14:paraId="39C6E6BF"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lastRenderedPageBreak/>
              <w:t>Powinna występować aktywacji i dezaktywacji danej kuchni chemii np. w przypadku jej awarii z przejściem na pobór ręczny.</w:t>
            </w:r>
          </w:p>
        </w:tc>
        <w:tc>
          <w:tcPr>
            <w:tcW w:w="4646" w:type="dxa"/>
          </w:tcPr>
          <w:p w14:paraId="5D92D568" w14:textId="77777777" w:rsidR="007804BE" w:rsidRPr="00471E89" w:rsidRDefault="007804BE" w:rsidP="007804BE">
            <w:pPr>
              <w:rPr>
                <w:rFonts w:asciiTheme="majorHAnsi" w:hAnsiTheme="majorHAnsi" w:cstheme="majorHAnsi"/>
                <w:sz w:val="20"/>
                <w:szCs w:val="20"/>
              </w:rPr>
            </w:pPr>
          </w:p>
        </w:tc>
        <w:tc>
          <w:tcPr>
            <w:tcW w:w="4646" w:type="dxa"/>
          </w:tcPr>
          <w:p w14:paraId="0DD796A1" w14:textId="77777777" w:rsidR="007804BE" w:rsidRPr="00471E89" w:rsidRDefault="007804BE" w:rsidP="007804BE">
            <w:pPr>
              <w:rPr>
                <w:rFonts w:asciiTheme="majorHAnsi" w:hAnsiTheme="majorHAnsi" w:cstheme="majorHAnsi"/>
                <w:sz w:val="20"/>
                <w:szCs w:val="20"/>
              </w:rPr>
            </w:pPr>
          </w:p>
        </w:tc>
      </w:tr>
      <w:tr w:rsidR="007804BE" w:rsidRPr="00D068B3" w14:paraId="652E94C0" w14:textId="2A86D311" w:rsidTr="00082953">
        <w:tc>
          <w:tcPr>
            <w:tcW w:w="6096" w:type="dxa"/>
          </w:tcPr>
          <w:p w14:paraId="6EB65D84"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 xml:space="preserve">Możliwość załączenia karty bezpieczeństwa w formacie pdf. Z możliwością wydruk zbiorczego lub wybranych kart. </w:t>
            </w:r>
          </w:p>
        </w:tc>
        <w:tc>
          <w:tcPr>
            <w:tcW w:w="4646" w:type="dxa"/>
          </w:tcPr>
          <w:p w14:paraId="4D0FD153" w14:textId="77777777" w:rsidR="007804BE" w:rsidRPr="00471E89" w:rsidRDefault="007804BE" w:rsidP="007804BE">
            <w:pPr>
              <w:rPr>
                <w:rFonts w:asciiTheme="majorHAnsi" w:hAnsiTheme="majorHAnsi" w:cstheme="majorHAnsi"/>
                <w:sz w:val="20"/>
                <w:szCs w:val="20"/>
              </w:rPr>
            </w:pPr>
          </w:p>
        </w:tc>
        <w:tc>
          <w:tcPr>
            <w:tcW w:w="4646" w:type="dxa"/>
          </w:tcPr>
          <w:p w14:paraId="115BEAA0" w14:textId="77777777" w:rsidR="007804BE" w:rsidRPr="00471E89" w:rsidRDefault="007804BE" w:rsidP="007804BE">
            <w:pPr>
              <w:rPr>
                <w:rFonts w:asciiTheme="majorHAnsi" w:hAnsiTheme="majorHAnsi" w:cstheme="majorHAnsi"/>
                <w:sz w:val="20"/>
                <w:szCs w:val="20"/>
              </w:rPr>
            </w:pPr>
          </w:p>
        </w:tc>
      </w:tr>
      <w:tr w:rsidR="007804BE" w:rsidRPr="00D068B3" w14:paraId="6A9DC7E6" w14:textId="179CCF9C" w:rsidTr="00082953">
        <w:tc>
          <w:tcPr>
            <w:tcW w:w="6096" w:type="dxa"/>
          </w:tcPr>
          <w:p w14:paraId="470D7712"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Możliwość wprowadzania dostaw według kryteriów : produkt, indeks księgowy, ilość kg., cena netto/kg., waluta, kurs, status WZ/FV, pochodzenie Polska/Import, dostawca, data zamówienia, data faktury, data dostawy, numer faktury, oraz przegląd jakie towary zostały przyjęte na magazyn w dowolnie wybranym okresie czasu i pełnej filtracji danych takich jak: miesiąc, data zamówienia, data faktury, data dostawy, nazwa środka, status (WZ lub FV), pochodzenie (Polska lub Import), firma, ilość w kg., cena/kg., waluta, kurs, cena PLN/kg., faktura nr, stan końcowy.</w:t>
            </w:r>
          </w:p>
        </w:tc>
        <w:tc>
          <w:tcPr>
            <w:tcW w:w="4646" w:type="dxa"/>
          </w:tcPr>
          <w:p w14:paraId="3363A306" w14:textId="77777777" w:rsidR="007804BE" w:rsidRPr="00471E89" w:rsidRDefault="007804BE" w:rsidP="007804BE">
            <w:pPr>
              <w:rPr>
                <w:rFonts w:asciiTheme="majorHAnsi" w:hAnsiTheme="majorHAnsi" w:cstheme="majorHAnsi"/>
                <w:sz w:val="20"/>
                <w:szCs w:val="20"/>
              </w:rPr>
            </w:pPr>
          </w:p>
        </w:tc>
        <w:tc>
          <w:tcPr>
            <w:tcW w:w="4646" w:type="dxa"/>
          </w:tcPr>
          <w:p w14:paraId="75D564AB" w14:textId="77777777" w:rsidR="007804BE" w:rsidRPr="00471E89" w:rsidRDefault="007804BE" w:rsidP="007804BE">
            <w:pPr>
              <w:rPr>
                <w:rFonts w:asciiTheme="majorHAnsi" w:hAnsiTheme="majorHAnsi" w:cstheme="majorHAnsi"/>
                <w:sz w:val="20"/>
                <w:szCs w:val="20"/>
              </w:rPr>
            </w:pPr>
          </w:p>
        </w:tc>
      </w:tr>
      <w:tr w:rsidR="007804BE" w:rsidRPr="00D068B3" w14:paraId="32349A45" w14:textId="42B2BF3C" w:rsidTr="00082953">
        <w:tc>
          <w:tcPr>
            <w:tcW w:w="6096" w:type="dxa"/>
          </w:tcPr>
          <w:p w14:paraId="420AC501"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 xml:space="preserve">Możliwość wprowadzania kilku dostaw jedna po drugiej lub jednej – pole wyboru zakończ, wprowadź kolejną.   </w:t>
            </w:r>
          </w:p>
        </w:tc>
        <w:tc>
          <w:tcPr>
            <w:tcW w:w="4646" w:type="dxa"/>
          </w:tcPr>
          <w:p w14:paraId="797BEE9F" w14:textId="77777777" w:rsidR="007804BE" w:rsidRPr="00471E89" w:rsidRDefault="007804BE" w:rsidP="007804BE">
            <w:pPr>
              <w:rPr>
                <w:rFonts w:asciiTheme="majorHAnsi" w:hAnsiTheme="majorHAnsi" w:cstheme="majorHAnsi"/>
                <w:sz w:val="20"/>
                <w:szCs w:val="20"/>
              </w:rPr>
            </w:pPr>
          </w:p>
        </w:tc>
        <w:tc>
          <w:tcPr>
            <w:tcW w:w="4646" w:type="dxa"/>
          </w:tcPr>
          <w:p w14:paraId="5E5F261B" w14:textId="77777777" w:rsidR="007804BE" w:rsidRPr="00471E89" w:rsidRDefault="007804BE" w:rsidP="007804BE">
            <w:pPr>
              <w:rPr>
                <w:rFonts w:asciiTheme="majorHAnsi" w:hAnsiTheme="majorHAnsi" w:cstheme="majorHAnsi"/>
                <w:sz w:val="20"/>
                <w:szCs w:val="20"/>
              </w:rPr>
            </w:pPr>
          </w:p>
        </w:tc>
      </w:tr>
      <w:tr w:rsidR="007804BE" w:rsidRPr="00D068B3" w14:paraId="0961FF7A" w14:textId="0483E13B" w:rsidTr="00082953">
        <w:tc>
          <w:tcPr>
            <w:tcW w:w="6096" w:type="dxa"/>
          </w:tcPr>
          <w:p w14:paraId="270F19EA"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 xml:space="preserve">Automatyczne pomniejszanie stanów magazynowych o ilości z rozpisanych recept –realne ilości wydawane na produkcje – stacje : wagi, mpsl, kuchnie chemii, kucania soli  manual, oraz możliwość ręcznego  pomniejszania i powiększania stanów – rozchód/przychód/korekta stanu magazynowego. Oraz automatyczne uzupełnienie robotów i kuchni o stany odczytane z sterowników tych urządzeń. </w:t>
            </w:r>
          </w:p>
        </w:tc>
        <w:tc>
          <w:tcPr>
            <w:tcW w:w="4646" w:type="dxa"/>
          </w:tcPr>
          <w:p w14:paraId="1817CE82" w14:textId="77777777" w:rsidR="007804BE" w:rsidRPr="00471E89" w:rsidRDefault="007804BE" w:rsidP="007804BE">
            <w:pPr>
              <w:rPr>
                <w:rFonts w:asciiTheme="majorHAnsi" w:hAnsiTheme="majorHAnsi" w:cstheme="majorHAnsi"/>
                <w:sz w:val="20"/>
                <w:szCs w:val="20"/>
              </w:rPr>
            </w:pPr>
          </w:p>
        </w:tc>
        <w:tc>
          <w:tcPr>
            <w:tcW w:w="4646" w:type="dxa"/>
          </w:tcPr>
          <w:p w14:paraId="526456AB" w14:textId="77777777" w:rsidR="007804BE" w:rsidRPr="00471E89" w:rsidRDefault="007804BE" w:rsidP="007804BE">
            <w:pPr>
              <w:rPr>
                <w:rFonts w:asciiTheme="majorHAnsi" w:hAnsiTheme="majorHAnsi" w:cstheme="majorHAnsi"/>
                <w:sz w:val="20"/>
                <w:szCs w:val="20"/>
              </w:rPr>
            </w:pPr>
          </w:p>
        </w:tc>
      </w:tr>
      <w:tr w:rsidR="007804BE" w:rsidRPr="00D068B3" w14:paraId="063091CE" w14:textId="05156340" w:rsidTr="00082953">
        <w:tc>
          <w:tcPr>
            <w:tcW w:w="6096" w:type="dxa"/>
          </w:tcPr>
          <w:p w14:paraId="0F929A27" w14:textId="77777777" w:rsidR="007804BE" w:rsidRPr="00D068B3" w:rsidRDefault="007804BE" w:rsidP="00B91B95">
            <w:pPr>
              <w:pStyle w:val="Akapitzlist"/>
              <w:numPr>
                <w:ilvl w:val="0"/>
                <w:numId w:val="4"/>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 xml:space="preserve">Uruchomienie dodatkowej stacji wagi dla środków płynnych wydawanych ręcznie bez wystawienia recepty, lub z wystawioną receptą dla urealnienia raportu zużycia i większej kontroli. Produkt powinien zdejmować się z magazyny - wartość która </w:t>
            </w:r>
            <w:r w:rsidRPr="00D068B3">
              <w:rPr>
                <w:rFonts w:asciiTheme="majorHAnsi" w:hAnsiTheme="majorHAnsi" w:cstheme="majorHAnsi"/>
                <w:sz w:val="20"/>
                <w:szCs w:val="20"/>
              </w:rPr>
              <w:lastRenderedPageBreak/>
              <w:t xml:space="preserve">zostanie odczytana z wagi. Producent oprogramowania musi wskazać typ odpowiedniej wagi do zakupu nośność do 1200 kg. </w:t>
            </w:r>
          </w:p>
        </w:tc>
        <w:tc>
          <w:tcPr>
            <w:tcW w:w="4646" w:type="dxa"/>
          </w:tcPr>
          <w:p w14:paraId="03C1D469" w14:textId="77777777" w:rsidR="007804BE" w:rsidRPr="00471E89" w:rsidRDefault="007804BE" w:rsidP="007804BE">
            <w:pPr>
              <w:spacing w:after="0" w:line="240" w:lineRule="auto"/>
              <w:rPr>
                <w:rFonts w:asciiTheme="majorHAnsi" w:hAnsiTheme="majorHAnsi" w:cstheme="majorHAnsi"/>
                <w:sz w:val="20"/>
                <w:szCs w:val="20"/>
              </w:rPr>
            </w:pPr>
          </w:p>
        </w:tc>
        <w:tc>
          <w:tcPr>
            <w:tcW w:w="4646" w:type="dxa"/>
          </w:tcPr>
          <w:p w14:paraId="208D3E5B" w14:textId="77777777" w:rsidR="007804BE" w:rsidRPr="00471E89" w:rsidRDefault="007804BE" w:rsidP="007804BE">
            <w:pPr>
              <w:spacing w:after="0" w:line="240" w:lineRule="auto"/>
              <w:rPr>
                <w:rFonts w:asciiTheme="majorHAnsi" w:hAnsiTheme="majorHAnsi" w:cstheme="majorHAnsi"/>
                <w:sz w:val="20"/>
                <w:szCs w:val="20"/>
              </w:rPr>
            </w:pPr>
          </w:p>
        </w:tc>
      </w:tr>
      <w:tr w:rsidR="007804BE" w:rsidRPr="00D068B3" w14:paraId="55C24903" w14:textId="242CBB1C" w:rsidTr="00082953">
        <w:tc>
          <w:tcPr>
            <w:tcW w:w="6096" w:type="dxa"/>
          </w:tcPr>
          <w:p w14:paraId="105631D4"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Dodawanie nowych, kasowanie oraz edycja już istniejących w systemie środków.</w:t>
            </w:r>
          </w:p>
        </w:tc>
        <w:tc>
          <w:tcPr>
            <w:tcW w:w="4646" w:type="dxa"/>
          </w:tcPr>
          <w:p w14:paraId="53C50114" w14:textId="77777777" w:rsidR="007804BE" w:rsidRPr="00471E89" w:rsidRDefault="007804BE" w:rsidP="007804BE">
            <w:pPr>
              <w:rPr>
                <w:rFonts w:asciiTheme="majorHAnsi" w:hAnsiTheme="majorHAnsi" w:cstheme="majorHAnsi"/>
                <w:sz w:val="20"/>
                <w:szCs w:val="20"/>
              </w:rPr>
            </w:pPr>
          </w:p>
        </w:tc>
        <w:tc>
          <w:tcPr>
            <w:tcW w:w="4646" w:type="dxa"/>
          </w:tcPr>
          <w:p w14:paraId="6312F205" w14:textId="77777777" w:rsidR="007804BE" w:rsidRPr="00471E89" w:rsidRDefault="007804BE" w:rsidP="007804BE">
            <w:pPr>
              <w:rPr>
                <w:rFonts w:asciiTheme="majorHAnsi" w:hAnsiTheme="majorHAnsi" w:cstheme="majorHAnsi"/>
                <w:sz w:val="20"/>
                <w:szCs w:val="20"/>
              </w:rPr>
            </w:pPr>
          </w:p>
        </w:tc>
      </w:tr>
      <w:tr w:rsidR="007804BE" w:rsidRPr="00D068B3" w14:paraId="269A93AB" w14:textId="1559E254" w:rsidTr="00082953">
        <w:tc>
          <w:tcPr>
            <w:tcW w:w="6096" w:type="dxa"/>
          </w:tcPr>
          <w:p w14:paraId="1977DE5F"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Możliwość generowania dokumentów  RW, PZ, WZ.</w:t>
            </w:r>
          </w:p>
        </w:tc>
        <w:tc>
          <w:tcPr>
            <w:tcW w:w="4646" w:type="dxa"/>
          </w:tcPr>
          <w:p w14:paraId="5141EB11" w14:textId="77777777" w:rsidR="007804BE" w:rsidRPr="00471E89" w:rsidRDefault="007804BE" w:rsidP="007804BE">
            <w:pPr>
              <w:rPr>
                <w:rFonts w:asciiTheme="majorHAnsi" w:hAnsiTheme="majorHAnsi" w:cstheme="majorHAnsi"/>
                <w:sz w:val="20"/>
                <w:szCs w:val="20"/>
              </w:rPr>
            </w:pPr>
          </w:p>
        </w:tc>
        <w:tc>
          <w:tcPr>
            <w:tcW w:w="4646" w:type="dxa"/>
          </w:tcPr>
          <w:p w14:paraId="344C7CDE" w14:textId="77777777" w:rsidR="007804BE" w:rsidRPr="00471E89" w:rsidRDefault="007804BE" w:rsidP="007804BE">
            <w:pPr>
              <w:rPr>
                <w:rFonts w:asciiTheme="majorHAnsi" w:hAnsiTheme="majorHAnsi" w:cstheme="majorHAnsi"/>
                <w:sz w:val="20"/>
                <w:szCs w:val="20"/>
              </w:rPr>
            </w:pPr>
          </w:p>
        </w:tc>
      </w:tr>
      <w:tr w:rsidR="007804BE" w:rsidRPr="00D068B3" w14:paraId="442C46E8" w14:textId="231BA2F5" w:rsidTr="00082953">
        <w:tc>
          <w:tcPr>
            <w:tcW w:w="6096" w:type="dxa"/>
          </w:tcPr>
          <w:p w14:paraId="131FC098"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Podgląd zużycia środków w dowolnie wybranym okresie czasu z możliwością pełnej filtracji danych  - nazwa ,dostawca, producent, kategoria np. barwnik, chemia.</w:t>
            </w:r>
          </w:p>
        </w:tc>
        <w:tc>
          <w:tcPr>
            <w:tcW w:w="4646" w:type="dxa"/>
          </w:tcPr>
          <w:p w14:paraId="2802082A" w14:textId="77777777" w:rsidR="007804BE" w:rsidRPr="00471E89" w:rsidRDefault="007804BE" w:rsidP="007804BE">
            <w:pPr>
              <w:rPr>
                <w:rFonts w:asciiTheme="majorHAnsi" w:hAnsiTheme="majorHAnsi" w:cstheme="majorHAnsi"/>
                <w:sz w:val="20"/>
                <w:szCs w:val="20"/>
              </w:rPr>
            </w:pPr>
          </w:p>
        </w:tc>
        <w:tc>
          <w:tcPr>
            <w:tcW w:w="4646" w:type="dxa"/>
          </w:tcPr>
          <w:p w14:paraId="76475170" w14:textId="77777777" w:rsidR="007804BE" w:rsidRPr="00471E89" w:rsidRDefault="007804BE" w:rsidP="007804BE">
            <w:pPr>
              <w:rPr>
                <w:rFonts w:asciiTheme="majorHAnsi" w:hAnsiTheme="majorHAnsi" w:cstheme="majorHAnsi"/>
                <w:sz w:val="20"/>
                <w:szCs w:val="20"/>
              </w:rPr>
            </w:pPr>
          </w:p>
        </w:tc>
      </w:tr>
      <w:tr w:rsidR="007804BE" w:rsidRPr="00D068B3" w14:paraId="7F8778CE" w14:textId="4307BCF4" w:rsidTr="00082953">
        <w:tc>
          <w:tcPr>
            <w:tcW w:w="6096" w:type="dxa"/>
          </w:tcPr>
          <w:p w14:paraId="71A91B41"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Prognozowanie zużycia na przyszłość oraz automatyczne generowanie gotowych zamówień do dostawców z możliwością ręcznej korekty przed wysłaniem.</w:t>
            </w:r>
          </w:p>
        </w:tc>
        <w:tc>
          <w:tcPr>
            <w:tcW w:w="4646" w:type="dxa"/>
          </w:tcPr>
          <w:p w14:paraId="3425A826" w14:textId="77777777" w:rsidR="007804BE" w:rsidRPr="00471E89" w:rsidRDefault="007804BE" w:rsidP="007804BE">
            <w:pPr>
              <w:rPr>
                <w:rFonts w:asciiTheme="majorHAnsi" w:hAnsiTheme="majorHAnsi" w:cstheme="majorHAnsi"/>
                <w:sz w:val="20"/>
                <w:szCs w:val="20"/>
              </w:rPr>
            </w:pPr>
          </w:p>
        </w:tc>
        <w:tc>
          <w:tcPr>
            <w:tcW w:w="4646" w:type="dxa"/>
          </w:tcPr>
          <w:p w14:paraId="1AE8A8D8" w14:textId="77777777" w:rsidR="007804BE" w:rsidRPr="00471E89" w:rsidRDefault="007804BE" w:rsidP="007804BE">
            <w:pPr>
              <w:rPr>
                <w:rFonts w:asciiTheme="majorHAnsi" w:hAnsiTheme="majorHAnsi" w:cstheme="majorHAnsi"/>
                <w:sz w:val="20"/>
                <w:szCs w:val="20"/>
              </w:rPr>
            </w:pPr>
          </w:p>
        </w:tc>
      </w:tr>
      <w:tr w:rsidR="007804BE" w:rsidRPr="00D068B3" w14:paraId="2BB6F93E" w14:textId="7E68DF18" w:rsidTr="00082953">
        <w:tc>
          <w:tcPr>
            <w:tcW w:w="6096" w:type="dxa"/>
          </w:tcPr>
          <w:p w14:paraId="0B328222" w14:textId="77777777" w:rsidR="007804BE" w:rsidRPr="00D068B3" w:rsidRDefault="007804BE" w:rsidP="00B91B95">
            <w:pPr>
              <w:pStyle w:val="Akapitzlist"/>
              <w:numPr>
                <w:ilvl w:val="0"/>
                <w:numId w:val="4"/>
              </w:numPr>
              <w:rPr>
                <w:rFonts w:asciiTheme="majorHAnsi" w:hAnsiTheme="majorHAnsi" w:cstheme="majorHAnsi"/>
                <w:sz w:val="20"/>
                <w:szCs w:val="20"/>
              </w:rPr>
            </w:pPr>
            <w:r w:rsidRPr="00D068B3">
              <w:rPr>
                <w:rFonts w:asciiTheme="majorHAnsi" w:hAnsiTheme="majorHAnsi" w:cstheme="majorHAnsi"/>
                <w:sz w:val="20"/>
                <w:szCs w:val="20"/>
              </w:rPr>
              <w:t>Pobranie aktualnego stanu magazynowego z programów obecnie prowadzonych.</w:t>
            </w:r>
          </w:p>
        </w:tc>
        <w:tc>
          <w:tcPr>
            <w:tcW w:w="4646" w:type="dxa"/>
          </w:tcPr>
          <w:p w14:paraId="2C59F25C" w14:textId="77777777" w:rsidR="007804BE" w:rsidRPr="00471E89" w:rsidRDefault="007804BE" w:rsidP="007804BE">
            <w:pPr>
              <w:rPr>
                <w:rFonts w:asciiTheme="majorHAnsi" w:hAnsiTheme="majorHAnsi" w:cstheme="majorHAnsi"/>
                <w:sz w:val="20"/>
                <w:szCs w:val="20"/>
              </w:rPr>
            </w:pPr>
          </w:p>
        </w:tc>
        <w:tc>
          <w:tcPr>
            <w:tcW w:w="4646" w:type="dxa"/>
          </w:tcPr>
          <w:p w14:paraId="1843A91C" w14:textId="77777777" w:rsidR="007804BE" w:rsidRPr="00471E89" w:rsidRDefault="007804BE" w:rsidP="007804BE">
            <w:pPr>
              <w:rPr>
                <w:rFonts w:asciiTheme="majorHAnsi" w:hAnsiTheme="majorHAnsi" w:cstheme="majorHAnsi"/>
                <w:sz w:val="20"/>
                <w:szCs w:val="20"/>
              </w:rPr>
            </w:pPr>
          </w:p>
        </w:tc>
      </w:tr>
      <w:tr w:rsidR="007804BE" w:rsidRPr="00D068B3" w14:paraId="66CC26B2" w14:textId="679134EF" w:rsidTr="00082953">
        <w:tc>
          <w:tcPr>
            <w:tcW w:w="6096" w:type="dxa"/>
          </w:tcPr>
          <w:p w14:paraId="25847D6B" w14:textId="77777777" w:rsidR="007804BE" w:rsidRPr="00D068B3" w:rsidRDefault="007804BE" w:rsidP="007804BE">
            <w:pPr>
              <w:pStyle w:val="Akapitzlist"/>
              <w:rPr>
                <w:rFonts w:asciiTheme="majorHAnsi" w:hAnsiTheme="majorHAnsi" w:cstheme="majorHAnsi"/>
                <w:sz w:val="20"/>
                <w:szCs w:val="20"/>
              </w:rPr>
            </w:pPr>
            <w:r w:rsidRPr="00D068B3">
              <w:rPr>
                <w:rFonts w:asciiTheme="majorHAnsi" w:hAnsiTheme="majorHAnsi" w:cstheme="majorHAnsi"/>
                <w:sz w:val="20"/>
                <w:szCs w:val="20"/>
              </w:rPr>
              <w:t xml:space="preserve">14. Po złożeniu zamówienia u dostawcy środków informacje muszą zostać przekazane do programu odpowiedzialnego za weryfikacji dostaw. Po wprowadzeniu produktu na stan magazynowy program wyśle informacje zwrotna dotycząca przyjętego towaru i następnie uzupełnieni jego stanu i przypisze rodzaj opakowania. (Łączna waga, miejsce przechowywania, ilość opakowań, typ opakowania, numer seryjny dostawy i numer wewnątrz zakładowy danego produktu) </w:t>
            </w:r>
          </w:p>
        </w:tc>
        <w:tc>
          <w:tcPr>
            <w:tcW w:w="4646" w:type="dxa"/>
          </w:tcPr>
          <w:p w14:paraId="5E9B5C52" w14:textId="77777777" w:rsidR="007804BE" w:rsidRPr="00D068B3" w:rsidRDefault="007804BE" w:rsidP="007804BE">
            <w:pPr>
              <w:pStyle w:val="Akapitzlist"/>
              <w:rPr>
                <w:rFonts w:asciiTheme="majorHAnsi" w:hAnsiTheme="majorHAnsi" w:cstheme="majorHAnsi"/>
                <w:sz w:val="20"/>
                <w:szCs w:val="20"/>
              </w:rPr>
            </w:pPr>
          </w:p>
        </w:tc>
        <w:tc>
          <w:tcPr>
            <w:tcW w:w="4646" w:type="dxa"/>
          </w:tcPr>
          <w:p w14:paraId="48A8AF42" w14:textId="77777777" w:rsidR="007804BE" w:rsidRPr="00D068B3" w:rsidRDefault="007804BE" w:rsidP="007804BE">
            <w:pPr>
              <w:pStyle w:val="Akapitzlist"/>
              <w:rPr>
                <w:rFonts w:asciiTheme="majorHAnsi" w:hAnsiTheme="majorHAnsi" w:cstheme="majorHAnsi"/>
                <w:sz w:val="20"/>
                <w:szCs w:val="20"/>
              </w:rPr>
            </w:pPr>
          </w:p>
        </w:tc>
      </w:tr>
      <w:tr w:rsidR="007804BE" w:rsidRPr="00D068B3" w14:paraId="1F0B06C9" w14:textId="19B71D20" w:rsidTr="00082953">
        <w:tc>
          <w:tcPr>
            <w:tcW w:w="6096" w:type="dxa"/>
          </w:tcPr>
          <w:p w14:paraId="40F556AD" w14:textId="77777777" w:rsidR="007804BE" w:rsidRPr="00D068B3" w:rsidRDefault="007804BE" w:rsidP="007804BE">
            <w:pPr>
              <w:pStyle w:val="Akapitzlist"/>
              <w:rPr>
                <w:rFonts w:asciiTheme="majorHAnsi" w:hAnsiTheme="majorHAnsi" w:cstheme="majorHAnsi"/>
                <w:sz w:val="20"/>
                <w:szCs w:val="20"/>
              </w:rPr>
            </w:pPr>
            <w:r w:rsidRPr="00D068B3">
              <w:rPr>
                <w:rFonts w:asciiTheme="majorHAnsi" w:hAnsiTheme="majorHAnsi" w:cstheme="majorHAnsi"/>
                <w:sz w:val="20"/>
                <w:szCs w:val="20"/>
              </w:rPr>
              <w:t xml:space="preserve">Wszystkie recepty musza być wysyłane z podziałem na odpowiednie kuchnie wagi itp. Do kuchni zaliczymy kuchnie chemii 1 i 2 i 3 oraz robot barwników, kuchnie soli z dwoma obiegami solanki  oraz wagi do odważania ręcznego </w:t>
            </w:r>
          </w:p>
        </w:tc>
        <w:tc>
          <w:tcPr>
            <w:tcW w:w="4646" w:type="dxa"/>
          </w:tcPr>
          <w:p w14:paraId="4D5E9ABD" w14:textId="77777777" w:rsidR="007804BE" w:rsidRPr="00D068B3" w:rsidRDefault="007804BE" w:rsidP="007804BE">
            <w:pPr>
              <w:pStyle w:val="Akapitzlist"/>
              <w:rPr>
                <w:rFonts w:asciiTheme="majorHAnsi" w:hAnsiTheme="majorHAnsi" w:cstheme="majorHAnsi"/>
                <w:sz w:val="20"/>
                <w:szCs w:val="20"/>
              </w:rPr>
            </w:pPr>
          </w:p>
        </w:tc>
        <w:tc>
          <w:tcPr>
            <w:tcW w:w="4646" w:type="dxa"/>
          </w:tcPr>
          <w:p w14:paraId="20E52314" w14:textId="77777777" w:rsidR="007804BE" w:rsidRPr="00D068B3" w:rsidRDefault="007804BE" w:rsidP="007804BE">
            <w:pPr>
              <w:pStyle w:val="Akapitzlist"/>
              <w:rPr>
                <w:rFonts w:asciiTheme="majorHAnsi" w:hAnsiTheme="majorHAnsi" w:cstheme="majorHAnsi"/>
                <w:sz w:val="20"/>
                <w:szCs w:val="20"/>
              </w:rPr>
            </w:pPr>
          </w:p>
        </w:tc>
      </w:tr>
      <w:tr w:rsidR="007804BE" w:rsidRPr="00D068B3" w14:paraId="56F4C000" w14:textId="71B97D1A" w:rsidTr="00082953">
        <w:tc>
          <w:tcPr>
            <w:tcW w:w="6096" w:type="dxa"/>
          </w:tcPr>
          <w:p w14:paraId="051021FE" w14:textId="77777777" w:rsidR="007804BE" w:rsidRPr="00D068B3" w:rsidRDefault="007804BE" w:rsidP="007804BE">
            <w:pPr>
              <w:pStyle w:val="Nagwek2"/>
              <w:rPr>
                <w:rFonts w:asciiTheme="majorHAnsi" w:hAnsiTheme="majorHAnsi" w:cstheme="majorHAnsi"/>
                <w:b w:val="0"/>
                <w:sz w:val="20"/>
                <w:szCs w:val="20"/>
              </w:rPr>
            </w:pPr>
            <w:r w:rsidRPr="00D068B3">
              <w:rPr>
                <w:rFonts w:asciiTheme="majorHAnsi" w:hAnsiTheme="majorHAnsi" w:cstheme="majorHAnsi"/>
                <w:b w:val="0"/>
                <w:sz w:val="20"/>
                <w:szCs w:val="20"/>
              </w:rPr>
              <w:t xml:space="preserve">Pisanie programów </w:t>
            </w:r>
          </w:p>
        </w:tc>
        <w:tc>
          <w:tcPr>
            <w:tcW w:w="4646" w:type="dxa"/>
          </w:tcPr>
          <w:p w14:paraId="0DDED0EF" w14:textId="77777777" w:rsidR="007804BE" w:rsidRPr="00D068B3" w:rsidRDefault="007804BE" w:rsidP="007804BE">
            <w:pPr>
              <w:pStyle w:val="Nagwek2"/>
              <w:rPr>
                <w:rFonts w:asciiTheme="majorHAnsi" w:hAnsiTheme="majorHAnsi" w:cstheme="majorHAnsi"/>
                <w:b w:val="0"/>
                <w:sz w:val="20"/>
                <w:szCs w:val="20"/>
              </w:rPr>
            </w:pPr>
          </w:p>
        </w:tc>
        <w:tc>
          <w:tcPr>
            <w:tcW w:w="4646" w:type="dxa"/>
          </w:tcPr>
          <w:p w14:paraId="74013EC3" w14:textId="77777777" w:rsidR="007804BE" w:rsidRPr="00D068B3" w:rsidRDefault="007804BE" w:rsidP="007804BE">
            <w:pPr>
              <w:pStyle w:val="Nagwek2"/>
              <w:rPr>
                <w:rFonts w:asciiTheme="majorHAnsi" w:hAnsiTheme="majorHAnsi" w:cstheme="majorHAnsi"/>
                <w:b w:val="0"/>
                <w:sz w:val="20"/>
                <w:szCs w:val="20"/>
              </w:rPr>
            </w:pPr>
          </w:p>
        </w:tc>
      </w:tr>
      <w:tr w:rsidR="007804BE" w:rsidRPr="00D068B3" w14:paraId="0ECD80B8" w14:textId="6D8E53B1" w:rsidTr="00082953">
        <w:tc>
          <w:tcPr>
            <w:tcW w:w="6096" w:type="dxa"/>
          </w:tcPr>
          <w:p w14:paraId="067698B8" w14:textId="77777777" w:rsidR="007804BE" w:rsidRPr="00D068B3" w:rsidRDefault="007804BE" w:rsidP="00B91B95">
            <w:pPr>
              <w:pStyle w:val="Akapitzlist"/>
              <w:numPr>
                <w:ilvl w:val="0"/>
                <w:numId w:val="5"/>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lastRenderedPageBreak/>
              <w:t xml:space="preserve">Możliwość napisania jednego programu niezależnie od rodzaju maszyn. Program powinien automatycznie się przekonwertować na poszczególny maszyny uwzględniając wszystkie różnice występuje w oprogramowaniu danej maszyny (sterownik, producent). Jeżeli nie da się uzyskać możliwość tworzenia grup maszyn(pisanie programu dla danej grupy maszyn) </w:t>
            </w:r>
          </w:p>
        </w:tc>
        <w:tc>
          <w:tcPr>
            <w:tcW w:w="4646" w:type="dxa"/>
          </w:tcPr>
          <w:p w14:paraId="03D9D2D7" w14:textId="77777777" w:rsidR="007804BE" w:rsidRPr="00471E89" w:rsidRDefault="007804BE" w:rsidP="007804BE">
            <w:pPr>
              <w:spacing w:after="0" w:line="240" w:lineRule="auto"/>
              <w:rPr>
                <w:rFonts w:asciiTheme="majorHAnsi" w:hAnsiTheme="majorHAnsi" w:cstheme="majorHAnsi"/>
                <w:sz w:val="20"/>
                <w:szCs w:val="20"/>
              </w:rPr>
            </w:pPr>
          </w:p>
        </w:tc>
        <w:tc>
          <w:tcPr>
            <w:tcW w:w="4646" w:type="dxa"/>
          </w:tcPr>
          <w:p w14:paraId="082D8E09" w14:textId="77777777" w:rsidR="007804BE" w:rsidRPr="00471E89" w:rsidRDefault="007804BE" w:rsidP="007804BE">
            <w:pPr>
              <w:spacing w:after="0" w:line="240" w:lineRule="auto"/>
              <w:rPr>
                <w:rFonts w:asciiTheme="majorHAnsi" w:hAnsiTheme="majorHAnsi" w:cstheme="majorHAnsi"/>
                <w:sz w:val="20"/>
                <w:szCs w:val="20"/>
              </w:rPr>
            </w:pPr>
          </w:p>
        </w:tc>
      </w:tr>
      <w:tr w:rsidR="007804BE" w:rsidRPr="00D068B3" w14:paraId="4D6A81C2" w14:textId="41043BD9" w:rsidTr="00082953">
        <w:tc>
          <w:tcPr>
            <w:tcW w:w="6096" w:type="dxa"/>
          </w:tcPr>
          <w:p w14:paraId="7CCFDD52"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 xml:space="preserve">Możliwość pisania programów z bloków (faz). </w:t>
            </w:r>
          </w:p>
        </w:tc>
        <w:tc>
          <w:tcPr>
            <w:tcW w:w="4646" w:type="dxa"/>
          </w:tcPr>
          <w:p w14:paraId="24D00708" w14:textId="77777777" w:rsidR="007804BE" w:rsidRPr="007804BE" w:rsidRDefault="007804BE" w:rsidP="007804BE">
            <w:pPr>
              <w:rPr>
                <w:rFonts w:asciiTheme="majorHAnsi" w:hAnsiTheme="majorHAnsi" w:cstheme="majorHAnsi"/>
                <w:sz w:val="20"/>
                <w:szCs w:val="20"/>
              </w:rPr>
            </w:pPr>
          </w:p>
        </w:tc>
        <w:tc>
          <w:tcPr>
            <w:tcW w:w="4646" w:type="dxa"/>
          </w:tcPr>
          <w:p w14:paraId="5A78D53D" w14:textId="77777777" w:rsidR="007804BE" w:rsidRPr="007804BE" w:rsidRDefault="007804BE" w:rsidP="007804BE">
            <w:pPr>
              <w:rPr>
                <w:rFonts w:asciiTheme="majorHAnsi" w:hAnsiTheme="majorHAnsi" w:cstheme="majorHAnsi"/>
                <w:sz w:val="20"/>
                <w:szCs w:val="20"/>
              </w:rPr>
            </w:pPr>
          </w:p>
        </w:tc>
      </w:tr>
      <w:tr w:rsidR="007804BE" w:rsidRPr="00D068B3" w14:paraId="5B493952" w14:textId="5D174470" w:rsidTr="00082953">
        <w:tc>
          <w:tcPr>
            <w:tcW w:w="6096" w:type="dxa"/>
          </w:tcPr>
          <w:p w14:paraId="0A00C9C5"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 xml:space="preserve">Pisanie programów z napełnianiem zarówno maszyny, kociołków jak i plecaka w % lub litrach. </w:t>
            </w:r>
          </w:p>
        </w:tc>
        <w:tc>
          <w:tcPr>
            <w:tcW w:w="4646" w:type="dxa"/>
          </w:tcPr>
          <w:p w14:paraId="5319E8B5" w14:textId="77777777" w:rsidR="007804BE" w:rsidRPr="007804BE" w:rsidRDefault="007804BE" w:rsidP="007804BE">
            <w:pPr>
              <w:rPr>
                <w:rFonts w:asciiTheme="majorHAnsi" w:hAnsiTheme="majorHAnsi" w:cstheme="majorHAnsi"/>
                <w:sz w:val="20"/>
                <w:szCs w:val="20"/>
              </w:rPr>
            </w:pPr>
          </w:p>
        </w:tc>
        <w:tc>
          <w:tcPr>
            <w:tcW w:w="4646" w:type="dxa"/>
          </w:tcPr>
          <w:p w14:paraId="60A96463" w14:textId="77777777" w:rsidR="007804BE" w:rsidRPr="007804BE" w:rsidRDefault="007804BE" w:rsidP="007804BE">
            <w:pPr>
              <w:rPr>
                <w:rFonts w:asciiTheme="majorHAnsi" w:hAnsiTheme="majorHAnsi" w:cstheme="majorHAnsi"/>
                <w:sz w:val="20"/>
                <w:szCs w:val="20"/>
              </w:rPr>
            </w:pPr>
          </w:p>
        </w:tc>
      </w:tr>
      <w:tr w:rsidR="007804BE" w:rsidRPr="00D068B3" w14:paraId="73055365" w14:textId="0C8059C1" w:rsidTr="00082953">
        <w:tc>
          <w:tcPr>
            <w:tcW w:w="6096" w:type="dxa"/>
          </w:tcPr>
          <w:p w14:paraId="2328E5D1"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 xml:space="preserve">Możliwość wysyłania oraz pobierania programów na sterownik maszyny. Program wysłany na maszynę jak również pobrany i skopiowany na inną maszynę musi być w pełni funkcjonalny. </w:t>
            </w:r>
          </w:p>
        </w:tc>
        <w:tc>
          <w:tcPr>
            <w:tcW w:w="4646" w:type="dxa"/>
          </w:tcPr>
          <w:p w14:paraId="21C529B1" w14:textId="77777777" w:rsidR="007804BE" w:rsidRPr="007804BE" w:rsidRDefault="007804BE" w:rsidP="007804BE">
            <w:pPr>
              <w:rPr>
                <w:rFonts w:asciiTheme="majorHAnsi" w:hAnsiTheme="majorHAnsi" w:cstheme="majorHAnsi"/>
                <w:sz w:val="20"/>
                <w:szCs w:val="20"/>
              </w:rPr>
            </w:pPr>
          </w:p>
        </w:tc>
        <w:tc>
          <w:tcPr>
            <w:tcW w:w="4646" w:type="dxa"/>
          </w:tcPr>
          <w:p w14:paraId="32FFE72E" w14:textId="77777777" w:rsidR="007804BE" w:rsidRPr="007804BE" w:rsidRDefault="007804BE" w:rsidP="007804BE">
            <w:pPr>
              <w:rPr>
                <w:rFonts w:asciiTheme="majorHAnsi" w:hAnsiTheme="majorHAnsi" w:cstheme="majorHAnsi"/>
                <w:sz w:val="20"/>
                <w:szCs w:val="20"/>
              </w:rPr>
            </w:pPr>
          </w:p>
        </w:tc>
      </w:tr>
      <w:tr w:rsidR="007804BE" w:rsidRPr="00D068B3" w14:paraId="4C616282" w14:textId="2A5BE641" w:rsidTr="00082953">
        <w:tc>
          <w:tcPr>
            <w:tcW w:w="6096" w:type="dxa"/>
          </w:tcPr>
          <w:p w14:paraId="2E5D4D0B" w14:textId="77777777" w:rsidR="007804BE" w:rsidRPr="00D068B3" w:rsidRDefault="007804BE" w:rsidP="00B91B95">
            <w:pPr>
              <w:pStyle w:val="Akapitzlist"/>
              <w:numPr>
                <w:ilvl w:val="0"/>
                <w:numId w:val="5"/>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Wykorzystanie istniejącej biblioteki recept z obecnie używanych narzędzi</w:t>
            </w:r>
          </w:p>
        </w:tc>
        <w:tc>
          <w:tcPr>
            <w:tcW w:w="4646" w:type="dxa"/>
          </w:tcPr>
          <w:p w14:paraId="74CB747D" w14:textId="77777777" w:rsidR="007804BE" w:rsidRPr="007804BE" w:rsidRDefault="007804BE" w:rsidP="007804BE">
            <w:pPr>
              <w:spacing w:after="0" w:line="240" w:lineRule="auto"/>
              <w:rPr>
                <w:rFonts w:asciiTheme="majorHAnsi" w:hAnsiTheme="majorHAnsi" w:cstheme="majorHAnsi"/>
                <w:sz w:val="20"/>
                <w:szCs w:val="20"/>
              </w:rPr>
            </w:pPr>
          </w:p>
        </w:tc>
        <w:tc>
          <w:tcPr>
            <w:tcW w:w="4646" w:type="dxa"/>
          </w:tcPr>
          <w:p w14:paraId="229D27ED" w14:textId="77777777" w:rsidR="007804BE" w:rsidRPr="007804BE" w:rsidRDefault="007804BE" w:rsidP="007804BE">
            <w:pPr>
              <w:spacing w:after="0" w:line="240" w:lineRule="auto"/>
              <w:rPr>
                <w:rFonts w:asciiTheme="majorHAnsi" w:hAnsiTheme="majorHAnsi" w:cstheme="majorHAnsi"/>
                <w:sz w:val="20"/>
                <w:szCs w:val="20"/>
              </w:rPr>
            </w:pPr>
          </w:p>
        </w:tc>
      </w:tr>
      <w:tr w:rsidR="007804BE" w:rsidRPr="00D068B3" w14:paraId="3C45277B" w14:textId="03F3ED90" w:rsidTr="00082953">
        <w:tc>
          <w:tcPr>
            <w:tcW w:w="6096" w:type="dxa"/>
          </w:tcPr>
          <w:p w14:paraId="4F0CE1F4"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Możliwość  wykorzystania jednego programu zarówno w przypadku zastosowania automatycznego dozowania chemii jak i ręcznego podawania. To samo dotyczy recept. Za pomocą jednej funkcji przystosowania programu lub recepty do jednego z dwóch wariantów</w:t>
            </w:r>
          </w:p>
        </w:tc>
        <w:tc>
          <w:tcPr>
            <w:tcW w:w="4646" w:type="dxa"/>
          </w:tcPr>
          <w:p w14:paraId="1C75A556" w14:textId="77777777" w:rsidR="007804BE" w:rsidRPr="007804BE" w:rsidRDefault="007804BE" w:rsidP="007804BE">
            <w:pPr>
              <w:rPr>
                <w:rFonts w:asciiTheme="majorHAnsi" w:hAnsiTheme="majorHAnsi" w:cstheme="majorHAnsi"/>
                <w:sz w:val="20"/>
                <w:szCs w:val="20"/>
              </w:rPr>
            </w:pPr>
          </w:p>
        </w:tc>
        <w:tc>
          <w:tcPr>
            <w:tcW w:w="4646" w:type="dxa"/>
          </w:tcPr>
          <w:p w14:paraId="3FED6895" w14:textId="77777777" w:rsidR="007804BE" w:rsidRPr="007804BE" w:rsidRDefault="007804BE" w:rsidP="007804BE">
            <w:pPr>
              <w:rPr>
                <w:rFonts w:asciiTheme="majorHAnsi" w:hAnsiTheme="majorHAnsi" w:cstheme="majorHAnsi"/>
                <w:sz w:val="20"/>
                <w:szCs w:val="20"/>
              </w:rPr>
            </w:pPr>
          </w:p>
        </w:tc>
      </w:tr>
      <w:tr w:rsidR="007804BE" w:rsidRPr="00D068B3" w14:paraId="120B5B74" w14:textId="1EEC84A3" w:rsidTr="00082953">
        <w:trPr>
          <w:trHeight w:val="410"/>
        </w:trPr>
        <w:tc>
          <w:tcPr>
            <w:tcW w:w="6096" w:type="dxa"/>
          </w:tcPr>
          <w:p w14:paraId="44086B5B"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Wszystkie maszyny muszą być podpięte i widoczne online.</w:t>
            </w:r>
          </w:p>
        </w:tc>
        <w:tc>
          <w:tcPr>
            <w:tcW w:w="4646" w:type="dxa"/>
          </w:tcPr>
          <w:p w14:paraId="34B47DD4" w14:textId="77777777" w:rsidR="007804BE" w:rsidRPr="007804BE" w:rsidRDefault="007804BE" w:rsidP="007804BE">
            <w:pPr>
              <w:rPr>
                <w:rFonts w:asciiTheme="majorHAnsi" w:hAnsiTheme="majorHAnsi" w:cstheme="majorHAnsi"/>
                <w:sz w:val="20"/>
                <w:szCs w:val="20"/>
              </w:rPr>
            </w:pPr>
          </w:p>
        </w:tc>
        <w:tc>
          <w:tcPr>
            <w:tcW w:w="4646" w:type="dxa"/>
          </w:tcPr>
          <w:p w14:paraId="72A917FC" w14:textId="77777777" w:rsidR="007804BE" w:rsidRPr="007804BE" w:rsidRDefault="007804BE" w:rsidP="007804BE">
            <w:pPr>
              <w:rPr>
                <w:rFonts w:asciiTheme="majorHAnsi" w:hAnsiTheme="majorHAnsi" w:cstheme="majorHAnsi"/>
                <w:sz w:val="20"/>
                <w:szCs w:val="20"/>
              </w:rPr>
            </w:pPr>
          </w:p>
        </w:tc>
      </w:tr>
      <w:tr w:rsidR="007804BE" w:rsidRPr="00D068B3" w14:paraId="5C8C071D" w14:textId="16AB73B9" w:rsidTr="00082953">
        <w:tc>
          <w:tcPr>
            <w:tcW w:w="6096" w:type="dxa"/>
          </w:tcPr>
          <w:p w14:paraId="58C01900" w14:textId="77777777" w:rsidR="007804BE" w:rsidRPr="00D068B3" w:rsidRDefault="007804BE" w:rsidP="00B91B95">
            <w:pPr>
              <w:pStyle w:val="Akapitzlist"/>
              <w:numPr>
                <w:ilvl w:val="0"/>
                <w:numId w:val="5"/>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Przy pisaniu nowego programu możliwość kopiowania wycinków z innych programów</w:t>
            </w:r>
          </w:p>
        </w:tc>
        <w:tc>
          <w:tcPr>
            <w:tcW w:w="4646" w:type="dxa"/>
          </w:tcPr>
          <w:p w14:paraId="30980BF8" w14:textId="77777777" w:rsidR="007804BE" w:rsidRPr="007804BE" w:rsidRDefault="007804BE" w:rsidP="007804BE">
            <w:pPr>
              <w:spacing w:after="0" w:line="240" w:lineRule="auto"/>
              <w:rPr>
                <w:rFonts w:asciiTheme="majorHAnsi" w:hAnsiTheme="majorHAnsi" w:cstheme="majorHAnsi"/>
                <w:sz w:val="20"/>
                <w:szCs w:val="20"/>
              </w:rPr>
            </w:pPr>
          </w:p>
        </w:tc>
        <w:tc>
          <w:tcPr>
            <w:tcW w:w="4646" w:type="dxa"/>
          </w:tcPr>
          <w:p w14:paraId="4A834238" w14:textId="77777777" w:rsidR="007804BE" w:rsidRPr="007804BE" w:rsidRDefault="007804BE" w:rsidP="007804BE">
            <w:pPr>
              <w:spacing w:after="0" w:line="240" w:lineRule="auto"/>
              <w:rPr>
                <w:rFonts w:asciiTheme="majorHAnsi" w:hAnsiTheme="majorHAnsi" w:cstheme="majorHAnsi"/>
                <w:sz w:val="20"/>
                <w:szCs w:val="20"/>
              </w:rPr>
            </w:pPr>
          </w:p>
        </w:tc>
      </w:tr>
      <w:tr w:rsidR="007804BE" w:rsidRPr="00D068B3" w14:paraId="458ED342" w14:textId="182FBD5C" w:rsidTr="00082953">
        <w:tc>
          <w:tcPr>
            <w:tcW w:w="6096" w:type="dxa"/>
          </w:tcPr>
          <w:p w14:paraId="02F9D5E1" w14:textId="77777777" w:rsidR="007804BE" w:rsidRPr="00D068B3" w:rsidRDefault="007804BE" w:rsidP="00B91B95">
            <w:pPr>
              <w:pStyle w:val="Akapitzlist"/>
              <w:numPr>
                <w:ilvl w:val="0"/>
                <w:numId w:val="5"/>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 xml:space="preserve">Podczas pisania programu stałe parametry występujące na każdym kroku (pompa, haspel, hydrovario) wpisane na 1 kroku powinny się automatycznie tworzyć w przypadku dodawania nowego kroku w danym programie. </w:t>
            </w:r>
          </w:p>
        </w:tc>
        <w:tc>
          <w:tcPr>
            <w:tcW w:w="4646" w:type="dxa"/>
          </w:tcPr>
          <w:p w14:paraId="59C0FF75" w14:textId="77777777" w:rsidR="007804BE" w:rsidRPr="007804BE" w:rsidRDefault="007804BE" w:rsidP="007804BE">
            <w:pPr>
              <w:spacing w:after="0" w:line="240" w:lineRule="auto"/>
              <w:rPr>
                <w:rFonts w:asciiTheme="majorHAnsi" w:hAnsiTheme="majorHAnsi" w:cstheme="majorHAnsi"/>
                <w:sz w:val="20"/>
                <w:szCs w:val="20"/>
              </w:rPr>
            </w:pPr>
          </w:p>
        </w:tc>
        <w:tc>
          <w:tcPr>
            <w:tcW w:w="4646" w:type="dxa"/>
          </w:tcPr>
          <w:p w14:paraId="7A801F27" w14:textId="77777777" w:rsidR="007804BE" w:rsidRPr="007804BE" w:rsidRDefault="007804BE" w:rsidP="007804BE">
            <w:pPr>
              <w:spacing w:after="0" w:line="240" w:lineRule="auto"/>
              <w:rPr>
                <w:rFonts w:asciiTheme="majorHAnsi" w:hAnsiTheme="majorHAnsi" w:cstheme="majorHAnsi"/>
                <w:sz w:val="20"/>
                <w:szCs w:val="20"/>
              </w:rPr>
            </w:pPr>
          </w:p>
        </w:tc>
      </w:tr>
      <w:tr w:rsidR="007804BE" w:rsidRPr="00D068B3" w14:paraId="4D9B77C8" w14:textId="340776D8" w:rsidTr="00082953">
        <w:tc>
          <w:tcPr>
            <w:tcW w:w="6096" w:type="dxa"/>
          </w:tcPr>
          <w:p w14:paraId="134B5F80" w14:textId="77777777" w:rsidR="007804BE" w:rsidRPr="00D068B3" w:rsidRDefault="007804BE" w:rsidP="00B91B95">
            <w:pPr>
              <w:pStyle w:val="Akapitzlist"/>
              <w:numPr>
                <w:ilvl w:val="0"/>
                <w:numId w:val="5"/>
              </w:numPr>
              <w:spacing w:after="0" w:line="240" w:lineRule="auto"/>
              <w:rPr>
                <w:rFonts w:asciiTheme="majorHAnsi" w:hAnsiTheme="majorHAnsi" w:cstheme="majorHAnsi"/>
                <w:sz w:val="20"/>
                <w:szCs w:val="20"/>
              </w:rPr>
            </w:pPr>
            <w:r w:rsidRPr="00D068B3">
              <w:rPr>
                <w:rFonts w:asciiTheme="majorHAnsi" w:hAnsiTheme="majorHAnsi" w:cstheme="majorHAnsi"/>
                <w:sz w:val="20"/>
                <w:szCs w:val="20"/>
              </w:rPr>
              <w:t xml:space="preserve">Funkcja sprawdzające logiczną część programu (np. pokazuje brak napełniania aparatu po spuście etc.). Możliwość </w:t>
            </w:r>
            <w:r w:rsidRPr="00D068B3">
              <w:rPr>
                <w:rFonts w:asciiTheme="majorHAnsi" w:hAnsiTheme="majorHAnsi" w:cstheme="majorHAnsi"/>
                <w:sz w:val="20"/>
                <w:szCs w:val="20"/>
              </w:rPr>
              <w:lastRenderedPageBreak/>
              <w:t>automatycznego lub ręcznego poprawienia błędów. Możliwość zignorowania sugestii – funkcja uruchamiana ręcznie.</w:t>
            </w:r>
          </w:p>
        </w:tc>
        <w:tc>
          <w:tcPr>
            <w:tcW w:w="4646" w:type="dxa"/>
          </w:tcPr>
          <w:p w14:paraId="2BCA6699" w14:textId="77777777" w:rsidR="007804BE" w:rsidRPr="007804BE" w:rsidRDefault="007804BE" w:rsidP="007804BE">
            <w:pPr>
              <w:spacing w:after="0" w:line="240" w:lineRule="auto"/>
              <w:rPr>
                <w:rFonts w:asciiTheme="majorHAnsi" w:hAnsiTheme="majorHAnsi" w:cstheme="majorHAnsi"/>
                <w:sz w:val="20"/>
                <w:szCs w:val="20"/>
              </w:rPr>
            </w:pPr>
          </w:p>
        </w:tc>
        <w:tc>
          <w:tcPr>
            <w:tcW w:w="4646" w:type="dxa"/>
          </w:tcPr>
          <w:p w14:paraId="1D671244" w14:textId="77777777" w:rsidR="007804BE" w:rsidRPr="007804BE" w:rsidRDefault="007804BE" w:rsidP="007804BE">
            <w:pPr>
              <w:spacing w:after="0" w:line="240" w:lineRule="auto"/>
              <w:rPr>
                <w:rFonts w:asciiTheme="majorHAnsi" w:hAnsiTheme="majorHAnsi" w:cstheme="majorHAnsi"/>
                <w:sz w:val="20"/>
                <w:szCs w:val="20"/>
              </w:rPr>
            </w:pPr>
          </w:p>
        </w:tc>
      </w:tr>
      <w:tr w:rsidR="007804BE" w:rsidRPr="00D068B3" w14:paraId="55F339B8" w14:textId="57A27831" w:rsidTr="00082953">
        <w:tc>
          <w:tcPr>
            <w:tcW w:w="6096" w:type="dxa"/>
          </w:tcPr>
          <w:p w14:paraId="604F1C08"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System automatycznie konwertuje program z jednej maszyny na inna przy założeniu, że wie jakie funkcje mogą być tożsame. Sprawdzanie i ewentualnie ręczna korekta</w:t>
            </w:r>
          </w:p>
        </w:tc>
        <w:tc>
          <w:tcPr>
            <w:tcW w:w="4646" w:type="dxa"/>
          </w:tcPr>
          <w:p w14:paraId="1AB8E640" w14:textId="77777777" w:rsidR="007804BE" w:rsidRPr="007804BE" w:rsidRDefault="007804BE" w:rsidP="007804BE">
            <w:pPr>
              <w:rPr>
                <w:rFonts w:asciiTheme="majorHAnsi" w:hAnsiTheme="majorHAnsi" w:cstheme="majorHAnsi"/>
                <w:sz w:val="20"/>
                <w:szCs w:val="20"/>
              </w:rPr>
            </w:pPr>
          </w:p>
        </w:tc>
        <w:tc>
          <w:tcPr>
            <w:tcW w:w="4646" w:type="dxa"/>
          </w:tcPr>
          <w:p w14:paraId="0EE9E06C" w14:textId="77777777" w:rsidR="007804BE" w:rsidRPr="007804BE" w:rsidRDefault="007804BE" w:rsidP="007804BE">
            <w:pPr>
              <w:rPr>
                <w:rFonts w:asciiTheme="majorHAnsi" w:hAnsiTheme="majorHAnsi" w:cstheme="majorHAnsi"/>
                <w:sz w:val="20"/>
                <w:szCs w:val="20"/>
              </w:rPr>
            </w:pPr>
          </w:p>
        </w:tc>
      </w:tr>
      <w:tr w:rsidR="007804BE" w:rsidRPr="00D068B3" w14:paraId="0DC57E6C" w14:textId="13118973" w:rsidTr="00082953">
        <w:trPr>
          <w:trHeight w:val="799"/>
        </w:trPr>
        <w:tc>
          <w:tcPr>
            <w:tcW w:w="6096" w:type="dxa"/>
          </w:tcPr>
          <w:p w14:paraId="6EFA2760" w14:textId="77777777" w:rsidR="007804BE" w:rsidRPr="00D068B3" w:rsidRDefault="007804BE" w:rsidP="00B91B95">
            <w:pPr>
              <w:pStyle w:val="Akapitzlist"/>
              <w:numPr>
                <w:ilvl w:val="0"/>
                <w:numId w:val="5"/>
              </w:numPr>
              <w:rPr>
                <w:rFonts w:asciiTheme="majorHAnsi" w:hAnsiTheme="majorHAnsi" w:cstheme="majorHAnsi"/>
                <w:sz w:val="20"/>
                <w:szCs w:val="20"/>
              </w:rPr>
            </w:pPr>
            <w:r w:rsidRPr="00D068B3">
              <w:rPr>
                <w:rFonts w:asciiTheme="majorHAnsi" w:hAnsiTheme="majorHAnsi" w:cstheme="majorHAnsi"/>
                <w:sz w:val="20"/>
                <w:szCs w:val="20"/>
              </w:rPr>
              <w:t xml:space="preserve">W przypadku występowania chemii na kilku stanowiskach program powinien sugerować z którego kuchni skorzysta lecz powinna pozostać możliwość ręcznego wyboru. </w:t>
            </w:r>
          </w:p>
        </w:tc>
        <w:tc>
          <w:tcPr>
            <w:tcW w:w="4646" w:type="dxa"/>
          </w:tcPr>
          <w:p w14:paraId="532192A5" w14:textId="77777777" w:rsidR="007804BE" w:rsidRPr="007804BE" w:rsidRDefault="007804BE" w:rsidP="007804BE">
            <w:pPr>
              <w:rPr>
                <w:rFonts w:asciiTheme="majorHAnsi" w:hAnsiTheme="majorHAnsi" w:cstheme="majorHAnsi"/>
                <w:sz w:val="20"/>
                <w:szCs w:val="20"/>
              </w:rPr>
            </w:pPr>
          </w:p>
        </w:tc>
        <w:tc>
          <w:tcPr>
            <w:tcW w:w="4646" w:type="dxa"/>
          </w:tcPr>
          <w:p w14:paraId="22D2A9C4" w14:textId="77777777" w:rsidR="007804BE" w:rsidRPr="007804BE" w:rsidRDefault="007804BE" w:rsidP="007804BE">
            <w:pPr>
              <w:rPr>
                <w:rFonts w:asciiTheme="majorHAnsi" w:hAnsiTheme="majorHAnsi" w:cstheme="majorHAnsi"/>
                <w:sz w:val="20"/>
                <w:szCs w:val="20"/>
              </w:rPr>
            </w:pPr>
          </w:p>
        </w:tc>
      </w:tr>
      <w:tr w:rsidR="007804BE" w:rsidRPr="00D068B3" w14:paraId="5D4B2B2B" w14:textId="70F4AC7B" w:rsidTr="00082953">
        <w:tc>
          <w:tcPr>
            <w:tcW w:w="6096" w:type="dxa"/>
          </w:tcPr>
          <w:p w14:paraId="6C8FA21D" w14:textId="77777777" w:rsidR="007804BE" w:rsidRPr="00D068B3" w:rsidRDefault="007804BE" w:rsidP="007804BE">
            <w:pPr>
              <w:pStyle w:val="Akapitzlist"/>
              <w:spacing w:after="0" w:line="240" w:lineRule="auto"/>
              <w:ind w:left="360"/>
              <w:rPr>
                <w:rFonts w:asciiTheme="majorHAnsi" w:hAnsiTheme="majorHAnsi" w:cstheme="majorHAnsi"/>
                <w:b/>
                <w:sz w:val="20"/>
                <w:szCs w:val="20"/>
              </w:rPr>
            </w:pPr>
            <w:r w:rsidRPr="00D068B3">
              <w:rPr>
                <w:rFonts w:asciiTheme="majorHAnsi" w:hAnsiTheme="majorHAnsi" w:cstheme="majorHAnsi"/>
                <w:b/>
                <w:sz w:val="20"/>
                <w:szCs w:val="20"/>
              </w:rPr>
              <w:t>Nadzór</w:t>
            </w:r>
          </w:p>
        </w:tc>
        <w:tc>
          <w:tcPr>
            <w:tcW w:w="4646" w:type="dxa"/>
          </w:tcPr>
          <w:p w14:paraId="4A1D4522" w14:textId="77777777" w:rsidR="007804BE" w:rsidRPr="00D068B3" w:rsidRDefault="007804BE" w:rsidP="007804BE">
            <w:pPr>
              <w:pStyle w:val="Akapitzlist"/>
              <w:spacing w:after="0" w:line="240" w:lineRule="auto"/>
              <w:ind w:left="360"/>
              <w:rPr>
                <w:rFonts w:asciiTheme="majorHAnsi" w:hAnsiTheme="majorHAnsi" w:cstheme="majorHAnsi"/>
                <w:b/>
                <w:sz w:val="20"/>
                <w:szCs w:val="20"/>
              </w:rPr>
            </w:pPr>
          </w:p>
        </w:tc>
        <w:tc>
          <w:tcPr>
            <w:tcW w:w="4646" w:type="dxa"/>
          </w:tcPr>
          <w:p w14:paraId="7589D71A" w14:textId="77777777" w:rsidR="007804BE" w:rsidRPr="00D068B3" w:rsidRDefault="007804BE" w:rsidP="007804BE">
            <w:pPr>
              <w:pStyle w:val="Akapitzlist"/>
              <w:spacing w:after="0" w:line="240" w:lineRule="auto"/>
              <w:ind w:left="360"/>
              <w:rPr>
                <w:rFonts w:asciiTheme="majorHAnsi" w:hAnsiTheme="majorHAnsi" w:cstheme="majorHAnsi"/>
                <w:b/>
                <w:sz w:val="20"/>
                <w:szCs w:val="20"/>
              </w:rPr>
            </w:pPr>
          </w:p>
        </w:tc>
      </w:tr>
      <w:tr w:rsidR="007804BE" w:rsidRPr="00D068B3" w14:paraId="2495E50E" w14:textId="260FBE44" w:rsidTr="00082953">
        <w:trPr>
          <w:trHeight w:val="1293"/>
        </w:trPr>
        <w:tc>
          <w:tcPr>
            <w:tcW w:w="6096" w:type="dxa"/>
          </w:tcPr>
          <w:p w14:paraId="27C3FB8C"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 xml:space="preserve">Możliwość przeglądania historii wykonanych wsadów. Wykres parametry ustawione, alarmy ikony kroków, dozowanie kociołków, ilość napełnienia plecaka (Wszystkie parametry)- możliwość zmiany skali – ustawienia dowolnych szukanych parametrów które nas w danej chwili interesują. </w:t>
            </w:r>
          </w:p>
        </w:tc>
        <w:tc>
          <w:tcPr>
            <w:tcW w:w="4646" w:type="dxa"/>
          </w:tcPr>
          <w:p w14:paraId="60A8A631" w14:textId="77777777" w:rsidR="007804BE" w:rsidRPr="007804BE" w:rsidRDefault="007804BE" w:rsidP="007804BE">
            <w:pPr>
              <w:rPr>
                <w:rFonts w:asciiTheme="majorHAnsi" w:hAnsiTheme="majorHAnsi" w:cstheme="majorHAnsi"/>
                <w:sz w:val="20"/>
                <w:szCs w:val="20"/>
              </w:rPr>
            </w:pPr>
          </w:p>
        </w:tc>
        <w:tc>
          <w:tcPr>
            <w:tcW w:w="4646" w:type="dxa"/>
          </w:tcPr>
          <w:p w14:paraId="450307B3" w14:textId="77777777" w:rsidR="007804BE" w:rsidRPr="007804BE" w:rsidRDefault="007804BE" w:rsidP="007804BE">
            <w:pPr>
              <w:rPr>
                <w:rFonts w:asciiTheme="majorHAnsi" w:hAnsiTheme="majorHAnsi" w:cstheme="majorHAnsi"/>
                <w:sz w:val="20"/>
                <w:szCs w:val="20"/>
              </w:rPr>
            </w:pPr>
          </w:p>
        </w:tc>
      </w:tr>
      <w:tr w:rsidR="007804BE" w:rsidRPr="00D068B3" w14:paraId="63666E22" w14:textId="358D2E64" w:rsidTr="00082953">
        <w:tc>
          <w:tcPr>
            <w:tcW w:w="6096" w:type="dxa"/>
          </w:tcPr>
          <w:p w14:paraId="25811098"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Możliwość przypisania dla określonych funkcji określonego wzorcowego czasu. Wyliczany zakładany czas trwania całego procesu. Alarm jeżeli czas jest przekroczony. (WSZYSTKO przedstawione na zasadzie ikon – najlepiej z możliwością pokazania wszystkich odchyleń od tego co zakłada program pierwotny ) . Za pomocą jednej funkcji na wszystkich maszynach możliwość wizualizacji całkowitego czasu opóźnień.</w:t>
            </w:r>
          </w:p>
        </w:tc>
        <w:tc>
          <w:tcPr>
            <w:tcW w:w="4646" w:type="dxa"/>
          </w:tcPr>
          <w:p w14:paraId="2912576D" w14:textId="77777777" w:rsidR="007804BE" w:rsidRPr="007804BE" w:rsidRDefault="007804BE" w:rsidP="007804BE">
            <w:pPr>
              <w:rPr>
                <w:rFonts w:asciiTheme="majorHAnsi" w:hAnsiTheme="majorHAnsi" w:cstheme="majorHAnsi"/>
                <w:sz w:val="20"/>
                <w:szCs w:val="20"/>
              </w:rPr>
            </w:pPr>
          </w:p>
        </w:tc>
        <w:tc>
          <w:tcPr>
            <w:tcW w:w="4646" w:type="dxa"/>
          </w:tcPr>
          <w:p w14:paraId="043977A5" w14:textId="77777777" w:rsidR="007804BE" w:rsidRPr="007804BE" w:rsidRDefault="007804BE" w:rsidP="007804BE">
            <w:pPr>
              <w:rPr>
                <w:rFonts w:asciiTheme="majorHAnsi" w:hAnsiTheme="majorHAnsi" w:cstheme="majorHAnsi"/>
                <w:sz w:val="20"/>
                <w:szCs w:val="20"/>
              </w:rPr>
            </w:pPr>
          </w:p>
        </w:tc>
      </w:tr>
      <w:tr w:rsidR="007804BE" w:rsidRPr="00D068B3" w14:paraId="5B3242EA" w14:textId="2302B551" w:rsidTr="00082953">
        <w:tc>
          <w:tcPr>
            <w:tcW w:w="6096" w:type="dxa"/>
          </w:tcPr>
          <w:p w14:paraId="6B9C032A"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 xml:space="preserve">Możliwość wydruku (błędów, alarmów, programu etc.). Wszystkie zmiany wprowadzane przez operatora barwniarki muszą być widoczne, przeglądając historie musi być możliwość stwierdzenie w której funkcji operator zmienił parametry, na którym etapie program różni się od programu stworzone </w:t>
            </w:r>
            <w:r w:rsidRPr="00D068B3">
              <w:rPr>
                <w:rFonts w:asciiTheme="majorHAnsi" w:hAnsiTheme="majorHAnsi" w:cstheme="majorHAnsi"/>
                <w:sz w:val="20"/>
                <w:szCs w:val="20"/>
              </w:rPr>
              <w:lastRenderedPageBreak/>
              <w:t xml:space="preserve">(dodane kroki, funkcje, przerywanie programu etc powinny być wyraźnie oznaczone) </w:t>
            </w:r>
          </w:p>
        </w:tc>
        <w:tc>
          <w:tcPr>
            <w:tcW w:w="4646" w:type="dxa"/>
          </w:tcPr>
          <w:p w14:paraId="28D13DB5" w14:textId="77777777" w:rsidR="007804BE" w:rsidRPr="007804BE" w:rsidRDefault="007804BE" w:rsidP="007804BE">
            <w:pPr>
              <w:rPr>
                <w:rFonts w:asciiTheme="majorHAnsi" w:hAnsiTheme="majorHAnsi" w:cstheme="majorHAnsi"/>
                <w:sz w:val="20"/>
                <w:szCs w:val="20"/>
              </w:rPr>
            </w:pPr>
          </w:p>
        </w:tc>
        <w:tc>
          <w:tcPr>
            <w:tcW w:w="4646" w:type="dxa"/>
          </w:tcPr>
          <w:p w14:paraId="39F2B5F3" w14:textId="77777777" w:rsidR="007804BE" w:rsidRPr="007804BE" w:rsidRDefault="007804BE" w:rsidP="007804BE">
            <w:pPr>
              <w:rPr>
                <w:rFonts w:asciiTheme="majorHAnsi" w:hAnsiTheme="majorHAnsi" w:cstheme="majorHAnsi"/>
                <w:sz w:val="20"/>
                <w:szCs w:val="20"/>
              </w:rPr>
            </w:pPr>
          </w:p>
        </w:tc>
      </w:tr>
      <w:tr w:rsidR="007804BE" w:rsidRPr="00D068B3" w14:paraId="0D58954C" w14:textId="30854C6C" w:rsidTr="00082953">
        <w:tc>
          <w:tcPr>
            <w:tcW w:w="6096" w:type="dxa"/>
          </w:tcPr>
          <w:p w14:paraId="323DF123"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Możliwość podglądu  procesu online.</w:t>
            </w:r>
          </w:p>
        </w:tc>
        <w:tc>
          <w:tcPr>
            <w:tcW w:w="4646" w:type="dxa"/>
          </w:tcPr>
          <w:p w14:paraId="1D817920" w14:textId="77777777" w:rsidR="007804BE" w:rsidRPr="007804BE" w:rsidRDefault="007804BE" w:rsidP="007804BE">
            <w:pPr>
              <w:rPr>
                <w:rFonts w:asciiTheme="majorHAnsi" w:hAnsiTheme="majorHAnsi" w:cstheme="majorHAnsi"/>
                <w:sz w:val="20"/>
                <w:szCs w:val="20"/>
              </w:rPr>
            </w:pPr>
          </w:p>
        </w:tc>
        <w:tc>
          <w:tcPr>
            <w:tcW w:w="4646" w:type="dxa"/>
          </w:tcPr>
          <w:p w14:paraId="04D19E42" w14:textId="77777777" w:rsidR="007804BE" w:rsidRPr="007804BE" w:rsidRDefault="007804BE" w:rsidP="007804BE">
            <w:pPr>
              <w:rPr>
                <w:rFonts w:asciiTheme="majorHAnsi" w:hAnsiTheme="majorHAnsi" w:cstheme="majorHAnsi"/>
                <w:sz w:val="20"/>
                <w:szCs w:val="20"/>
              </w:rPr>
            </w:pPr>
          </w:p>
        </w:tc>
      </w:tr>
      <w:tr w:rsidR="007804BE" w:rsidRPr="00D068B3" w14:paraId="13EA9D18" w14:textId="7DC4CAAA" w:rsidTr="00082953">
        <w:tc>
          <w:tcPr>
            <w:tcW w:w="6096" w:type="dxa"/>
          </w:tcPr>
          <w:p w14:paraId="1A644653"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 xml:space="preserve">Możliwość zrobienia statystyk uzależnionych od różnych parametrów - do wyboru ładowność maszyny, typ procesu, operator (godziny pracy maszyny - np. Od 6-14 od poniedziałku do piątku).Określenie przestoju maszyny, </w:t>
            </w:r>
          </w:p>
        </w:tc>
        <w:tc>
          <w:tcPr>
            <w:tcW w:w="4646" w:type="dxa"/>
          </w:tcPr>
          <w:p w14:paraId="2A830CEC" w14:textId="77777777" w:rsidR="007804BE" w:rsidRPr="007804BE" w:rsidRDefault="007804BE" w:rsidP="007804BE">
            <w:pPr>
              <w:rPr>
                <w:rFonts w:asciiTheme="majorHAnsi" w:hAnsiTheme="majorHAnsi" w:cstheme="majorHAnsi"/>
                <w:sz w:val="20"/>
                <w:szCs w:val="20"/>
              </w:rPr>
            </w:pPr>
          </w:p>
        </w:tc>
        <w:tc>
          <w:tcPr>
            <w:tcW w:w="4646" w:type="dxa"/>
          </w:tcPr>
          <w:p w14:paraId="019FE960" w14:textId="77777777" w:rsidR="007804BE" w:rsidRPr="007804BE" w:rsidRDefault="007804BE" w:rsidP="007804BE">
            <w:pPr>
              <w:rPr>
                <w:rFonts w:asciiTheme="majorHAnsi" w:hAnsiTheme="majorHAnsi" w:cstheme="majorHAnsi"/>
                <w:sz w:val="20"/>
                <w:szCs w:val="20"/>
              </w:rPr>
            </w:pPr>
          </w:p>
        </w:tc>
      </w:tr>
      <w:tr w:rsidR="007804BE" w:rsidRPr="00D068B3" w14:paraId="5AB90A8E" w14:textId="40CFAB05" w:rsidTr="00082953">
        <w:tc>
          <w:tcPr>
            <w:tcW w:w="6096" w:type="dxa"/>
          </w:tcPr>
          <w:p w14:paraId="2A996B60"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Możliwość wyeksportowania pliku np. Do PDF, CSV, XPS, etc.</w:t>
            </w:r>
          </w:p>
        </w:tc>
        <w:tc>
          <w:tcPr>
            <w:tcW w:w="4646" w:type="dxa"/>
          </w:tcPr>
          <w:p w14:paraId="5CF25D3F" w14:textId="77777777" w:rsidR="007804BE" w:rsidRPr="007804BE" w:rsidRDefault="007804BE" w:rsidP="007804BE">
            <w:pPr>
              <w:rPr>
                <w:rFonts w:asciiTheme="majorHAnsi" w:hAnsiTheme="majorHAnsi" w:cstheme="majorHAnsi"/>
                <w:sz w:val="20"/>
                <w:szCs w:val="20"/>
              </w:rPr>
            </w:pPr>
          </w:p>
        </w:tc>
        <w:tc>
          <w:tcPr>
            <w:tcW w:w="4646" w:type="dxa"/>
          </w:tcPr>
          <w:p w14:paraId="79E0C012" w14:textId="77777777" w:rsidR="007804BE" w:rsidRPr="007804BE" w:rsidRDefault="007804BE" w:rsidP="007804BE">
            <w:pPr>
              <w:rPr>
                <w:rFonts w:asciiTheme="majorHAnsi" w:hAnsiTheme="majorHAnsi" w:cstheme="majorHAnsi"/>
                <w:sz w:val="20"/>
                <w:szCs w:val="20"/>
              </w:rPr>
            </w:pPr>
          </w:p>
        </w:tc>
      </w:tr>
      <w:tr w:rsidR="007804BE" w:rsidRPr="00D068B3" w14:paraId="562DB198" w14:textId="20D1FAD4" w:rsidTr="00082953">
        <w:tc>
          <w:tcPr>
            <w:tcW w:w="6096" w:type="dxa"/>
          </w:tcPr>
          <w:p w14:paraId="07D6CAC6"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Możliwość tworzenia programów recept, wsadów barwiarskich, oglądanie historii – zdalnie.</w:t>
            </w:r>
          </w:p>
        </w:tc>
        <w:tc>
          <w:tcPr>
            <w:tcW w:w="4646" w:type="dxa"/>
          </w:tcPr>
          <w:p w14:paraId="0E6D0431" w14:textId="77777777" w:rsidR="007804BE" w:rsidRPr="007804BE" w:rsidRDefault="007804BE" w:rsidP="007804BE">
            <w:pPr>
              <w:rPr>
                <w:rFonts w:asciiTheme="majorHAnsi" w:hAnsiTheme="majorHAnsi" w:cstheme="majorHAnsi"/>
                <w:sz w:val="20"/>
                <w:szCs w:val="20"/>
              </w:rPr>
            </w:pPr>
          </w:p>
        </w:tc>
        <w:tc>
          <w:tcPr>
            <w:tcW w:w="4646" w:type="dxa"/>
          </w:tcPr>
          <w:p w14:paraId="32905B47" w14:textId="77777777" w:rsidR="007804BE" w:rsidRPr="007804BE" w:rsidRDefault="007804BE" w:rsidP="007804BE">
            <w:pPr>
              <w:rPr>
                <w:rFonts w:asciiTheme="majorHAnsi" w:hAnsiTheme="majorHAnsi" w:cstheme="majorHAnsi"/>
                <w:sz w:val="20"/>
                <w:szCs w:val="20"/>
              </w:rPr>
            </w:pPr>
          </w:p>
        </w:tc>
      </w:tr>
      <w:tr w:rsidR="007804BE" w:rsidRPr="00D068B3" w14:paraId="3819E89A" w14:textId="3DD14D7B" w:rsidTr="00082953">
        <w:tc>
          <w:tcPr>
            <w:tcW w:w="6096" w:type="dxa"/>
          </w:tcPr>
          <w:p w14:paraId="3202FFBE" w14:textId="77777777"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Schematy procesowe (wykresy procesu barwienia). Funkcja która będzie pokazywać kroki na których nastąpiło opóźnienie. Możliwość prowadzenia porównania procesów kilku historii barwienia.</w:t>
            </w:r>
          </w:p>
        </w:tc>
        <w:tc>
          <w:tcPr>
            <w:tcW w:w="4646" w:type="dxa"/>
          </w:tcPr>
          <w:p w14:paraId="0AD83C23" w14:textId="77777777" w:rsidR="007804BE" w:rsidRPr="007804BE" w:rsidRDefault="007804BE" w:rsidP="007804BE">
            <w:pPr>
              <w:rPr>
                <w:rFonts w:asciiTheme="majorHAnsi" w:hAnsiTheme="majorHAnsi" w:cstheme="majorHAnsi"/>
                <w:sz w:val="20"/>
                <w:szCs w:val="20"/>
              </w:rPr>
            </w:pPr>
          </w:p>
        </w:tc>
        <w:tc>
          <w:tcPr>
            <w:tcW w:w="4646" w:type="dxa"/>
          </w:tcPr>
          <w:p w14:paraId="21964439" w14:textId="77777777" w:rsidR="007804BE" w:rsidRPr="007804BE" w:rsidRDefault="007804BE" w:rsidP="007804BE">
            <w:pPr>
              <w:rPr>
                <w:rFonts w:asciiTheme="majorHAnsi" w:hAnsiTheme="majorHAnsi" w:cstheme="majorHAnsi"/>
                <w:sz w:val="20"/>
                <w:szCs w:val="20"/>
              </w:rPr>
            </w:pPr>
          </w:p>
        </w:tc>
      </w:tr>
      <w:tr w:rsidR="007804BE" w:rsidRPr="00D068B3" w14:paraId="0EEE89C0" w14:textId="217A7A85" w:rsidTr="00082953">
        <w:tc>
          <w:tcPr>
            <w:tcW w:w="6096" w:type="dxa"/>
          </w:tcPr>
          <w:p w14:paraId="54FD27D9" w14:textId="36DFAB41" w:rsidR="007804BE" w:rsidRPr="00D068B3" w:rsidRDefault="007804BE" w:rsidP="00B91B95">
            <w:pPr>
              <w:pStyle w:val="Akapitzlist"/>
              <w:numPr>
                <w:ilvl w:val="0"/>
                <w:numId w:val="6"/>
              </w:numPr>
              <w:rPr>
                <w:rFonts w:asciiTheme="majorHAnsi" w:hAnsiTheme="majorHAnsi" w:cstheme="majorHAnsi"/>
                <w:sz w:val="20"/>
                <w:szCs w:val="20"/>
              </w:rPr>
            </w:pPr>
            <w:r w:rsidRPr="00D068B3">
              <w:rPr>
                <w:rFonts w:asciiTheme="majorHAnsi" w:hAnsiTheme="majorHAnsi" w:cstheme="majorHAnsi"/>
                <w:sz w:val="20"/>
                <w:szCs w:val="20"/>
              </w:rPr>
              <w:t>Możliwość stworzenia historii pracy  maszyny w dowolnym cyklu pracy (na konkretnej zmianie) - sprawdzenie efektywności maszyny jak i pracownika. Porównanie maksymalnych ładowności do barwionych wsadów.</w:t>
            </w:r>
          </w:p>
        </w:tc>
        <w:tc>
          <w:tcPr>
            <w:tcW w:w="4646" w:type="dxa"/>
          </w:tcPr>
          <w:p w14:paraId="2455B1B1" w14:textId="77777777" w:rsidR="007804BE" w:rsidRPr="007804BE" w:rsidRDefault="007804BE" w:rsidP="007804BE">
            <w:pPr>
              <w:rPr>
                <w:rFonts w:asciiTheme="majorHAnsi" w:hAnsiTheme="majorHAnsi" w:cstheme="majorHAnsi"/>
                <w:sz w:val="20"/>
                <w:szCs w:val="20"/>
              </w:rPr>
            </w:pPr>
          </w:p>
        </w:tc>
        <w:tc>
          <w:tcPr>
            <w:tcW w:w="4646" w:type="dxa"/>
          </w:tcPr>
          <w:p w14:paraId="72BB0061" w14:textId="77777777" w:rsidR="007804BE" w:rsidRPr="007804BE" w:rsidRDefault="007804BE" w:rsidP="007804BE">
            <w:pPr>
              <w:rPr>
                <w:rFonts w:asciiTheme="majorHAnsi" w:hAnsiTheme="majorHAnsi" w:cstheme="majorHAnsi"/>
                <w:sz w:val="20"/>
                <w:szCs w:val="20"/>
              </w:rPr>
            </w:pPr>
          </w:p>
        </w:tc>
      </w:tr>
    </w:tbl>
    <w:p w14:paraId="381FB744" w14:textId="77777777" w:rsidR="00082953" w:rsidRDefault="00082953" w:rsidP="001C5B65">
      <w:pPr>
        <w:pStyle w:val="Akapitzlist"/>
        <w:ind w:left="360"/>
        <w:rPr>
          <w:rFonts w:eastAsia="Times New Roman"/>
          <w:bCs/>
          <w:sz w:val="24"/>
          <w:szCs w:val="24"/>
        </w:rPr>
      </w:pPr>
    </w:p>
    <w:p w14:paraId="3FE66006" w14:textId="77777777" w:rsidR="0029074F" w:rsidRDefault="0029074F" w:rsidP="00F14480">
      <w:pPr>
        <w:jc w:val="both"/>
        <w:rPr>
          <w:sz w:val="40"/>
          <w:szCs w:val="40"/>
        </w:rPr>
      </w:pPr>
    </w:p>
    <w:p w14:paraId="7C7FCF2C" w14:textId="366E48AA" w:rsidR="00F14480" w:rsidRDefault="00F14480" w:rsidP="00F14480">
      <w:pPr>
        <w:jc w:val="both"/>
        <w:rPr>
          <w:sz w:val="40"/>
          <w:szCs w:val="40"/>
        </w:rPr>
      </w:pPr>
      <w:r>
        <w:rPr>
          <w:sz w:val="40"/>
          <w:szCs w:val="40"/>
        </w:rPr>
        <w:t xml:space="preserve">Kryteria oceny </w:t>
      </w:r>
    </w:p>
    <w:p w14:paraId="3290033C" w14:textId="701D5A14" w:rsidR="00FB3571" w:rsidRDefault="00FB3571" w:rsidP="007804BE"/>
    <w:p w14:paraId="787C0FAE" w14:textId="684629D1" w:rsidR="007804BE" w:rsidRDefault="007804BE" w:rsidP="007804BE">
      <w:pPr>
        <w:pStyle w:val="Akapitzlist"/>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t>Maksymalna liczba punktów możliwych do uzyskania – 105</w:t>
      </w:r>
      <w:r w:rsidR="00887564">
        <w:rPr>
          <w:rFonts w:asciiTheme="majorHAnsi" w:eastAsia="Times New Roman" w:hAnsiTheme="majorHAnsi" w:cstheme="majorHAnsi"/>
          <w:sz w:val="20"/>
          <w:szCs w:val="20"/>
        </w:rPr>
        <w:t>,0</w:t>
      </w:r>
    </w:p>
    <w:p w14:paraId="5406770D" w14:textId="77777777" w:rsidR="00C17ACE" w:rsidRDefault="00C17ACE" w:rsidP="007804BE">
      <w:pPr>
        <w:pStyle w:val="Akapitzlist"/>
        <w:jc w:val="both"/>
        <w:rPr>
          <w:rFonts w:asciiTheme="majorHAnsi" w:eastAsia="Times New Roman" w:hAnsiTheme="majorHAnsi" w:cstheme="majorHAnsi"/>
          <w:sz w:val="20"/>
          <w:szCs w:val="20"/>
        </w:rPr>
      </w:pPr>
    </w:p>
    <w:p w14:paraId="6EC04C3C" w14:textId="77777777" w:rsidR="006E7EA6" w:rsidRPr="00BC0D63" w:rsidRDefault="006E7EA6" w:rsidP="007804BE">
      <w:pPr>
        <w:pStyle w:val="Akapitzlist"/>
        <w:jc w:val="both"/>
        <w:rPr>
          <w:rFonts w:asciiTheme="majorHAnsi" w:eastAsia="Times New Roman" w:hAnsiTheme="majorHAnsi" w:cstheme="majorHAnsi"/>
          <w:sz w:val="20"/>
          <w:szCs w:val="20"/>
        </w:rPr>
      </w:pPr>
    </w:p>
    <w:tbl>
      <w:tblPr>
        <w:tblStyle w:val="Tabela-Siatka"/>
        <w:tblW w:w="15388" w:type="dxa"/>
        <w:tblLook w:val="04A0" w:firstRow="1" w:lastRow="0" w:firstColumn="1" w:lastColumn="0" w:noHBand="0" w:noVBand="1"/>
      </w:tblPr>
      <w:tblGrid>
        <w:gridCol w:w="471"/>
        <w:gridCol w:w="1933"/>
        <w:gridCol w:w="1130"/>
        <w:gridCol w:w="5662"/>
        <w:gridCol w:w="3096"/>
        <w:gridCol w:w="3096"/>
      </w:tblGrid>
      <w:tr w:rsidR="005245F8" w:rsidRPr="00BC0D63" w14:paraId="57A166CB" w14:textId="6AF44FF4" w:rsidTr="005245F8">
        <w:tc>
          <w:tcPr>
            <w:tcW w:w="471" w:type="dxa"/>
          </w:tcPr>
          <w:p w14:paraId="4A726C1D"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Lp.</w:t>
            </w:r>
          </w:p>
        </w:tc>
        <w:tc>
          <w:tcPr>
            <w:tcW w:w="1933" w:type="dxa"/>
          </w:tcPr>
          <w:p w14:paraId="22AA6F93"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Rodzaj Kryterium</w:t>
            </w:r>
          </w:p>
        </w:tc>
        <w:tc>
          <w:tcPr>
            <w:tcW w:w="1130" w:type="dxa"/>
          </w:tcPr>
          <w:p w14:paraId="7F872879"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Punktacja</w:t>
            </w:r>
          </w:p>
        </w:tc>
        <w:tc>
          <w:tcPr>
            <w:tcW w:w="5662" w:type="dxa"/>
          </w:tcPr>
          <w:p w14:paraId="7F28B47F"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Sposób oceny</w:t>
            </w:r>
          </w:p>
        </w:tc>
        <w:tc>
          <w:tcPr>
            <w:tcW w:w="3096" w:type="dxa"/>
          </w:tcPr>
          <w:p w14:paraId="2897080B" w14:textId="5E39200C" w:rsidR="005245F8" w:rsidRPr="00BC0D63" w:rsidRDefault="005245F8" w:rsidP="005245F8">
            <w:pPr>
              <w:pStyle w:val="Akapitzlist"/>
              <w:ind w:left="0"/>
              <w:jc w:val="both"/>
              <w:rPr>
                <w:rFonts w:asciiTheme="majorHAnsi" w:eastAsia="Times New Roman" w:hAnsiTheme="majorHAnsi" w:cstheme="majorHAnsi"/>
                <w:sz w:val="20"/>
                <w:szCs w:val="20"/>
              </w:rPr>
            </w:pPr>
            <w:r w:rsidRPr="00FB3571">
              <w:rPr>
                <w:b/>
                <w:bCs/>
                <w:sz w:val="20"/>
                <w:szCs w:val="20"/>
              </w:rPr>
              <w:t>Cytat z oferty (należy przekopiować fragment z oferty potwierdzający daną cechę maszyny)</w:t>
            </w:r>
          </w:p>
        </w:tc>
        <w:tc>
          <w:tcPr>
            <w:tcW w:w="3096" w:type="dxa"/>
          </w:tcPr>
          <w:p w14:paraId="39AC3DD9" w14:textId="508F4E97" w:rsidR="005245F8" w:rsidRPr="00BC0D63" w:rsidRDefault="005245F8" w:rsidP="005245F8">
            <w:pPr>
              <w:pStyle w:val="Akapitzlist"/>
              <w:ind w:left="0"/>
              <w:jc w:val="both"/>
              <w:rPr>
                <w:rFonts w:asciiTheme="majorHAnsi" w:eastAsia="Times New Roman" w:hAnsiTheme="majorHAnsi" w:cstheme="majorHAnsi"/>
                <w:sz w:val="20"/>
                <w:szCs w:val="20"/>
              </w:rPr>
            </w:pPr>
            <w:r w:rsidRPr="00FB3571">
              <w:rPr>
                <w:b/>
                <w:bCs/>
                <w:sz w:val="20"/>
                <w:szCs w:val="20"/>
              </w:rPr>
              <w:t>Strona z oferty</w:t>
            </w:r>
          </w:p>
        </w:tc>
      </w:tr>
      <w:tr w:rsidR="005245F8" w:rsidRPr="00BC0D63" w14:paraId="227D851D" w14:textId="4FE7EAB7" w:rsidTr="005245F8">
        <w:tc>
          <w:tcPr>
            <w:tcW w:w="471" w:type="dxa"/>
          </w:tcPr>
          <w:p w14:paraId="65F160EC"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1.</w:t>
            </w:r>
          </w:p>
        </w:tc>
        <w:tc>
          <w:tcPr>
            <w:tcW w:w="1933" w:type="dxa"/>
          </w:tcPr>
          <w:p w14:paraId="78201C24"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 xml:space="preserve">Cena </w:t>
            </w:r>
          </w:p>
        </w:tc>
        <w:tc>
          <w:tcPr>
            <w:tcW w:w="1130" w:type="dxa"/>
          </w:tcPr>
          <w:p w14:paraId="02E48C30"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Od 0 do 40</w:t>
            </w:r>
          </w:p>
        </w:tc>
        <w:tc>
          <w:tcPr>
            <w:tcW w:w="5662" w:type="dxa"/>
            <w:vAlign w:val="center"/>
          </w:tcPr>
          <w:p w14:paraId="14E2D1B3" w14:textId="77777777" w:rsidR="005245F8" w:rsidRPr="00BC0D63" w:rsidRDefault="005245F8" w:rsidP="005245F8">
            <w:pPr>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t>Stosunek ceny oferty o najniższej cenie do badanej oferty  mnożony przez 40</w:t>
            </w:r>
          </w:p>
          <w:p w14:paraId="5C9385B6" w14:textId="77777777" w:rsidR="005245F8" w:rsidRPr="00BC0D63" w:rsidRDefault="005245F8" w:rsidP="005245F8">
            <w:pPr>
              <w:jc w:val="both"/>
              <w:rPr>
                <w:rFonts w:asciiTheme="majorHAnsi" w:eastAsia="Times New Roman" w:hAnsiTheme="majorHAnsi" w:cstheme="majorHAnsi"/>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cena najniższej oferty(zł)</m:t>
                    </m:r>
                  </m:num>
                  <m:den>
                    <m:r>
                      <w:rPr>
                        <w:rFonts w:ascii="Cambria Math" w:eastAsia="Times New Roman" w:hAnsi="Cambria Math" w:cstheme="majorHAnsi"/>
                        <w:sz w:val="20"/>
                        <w:szCs w:val="20"/>
                      </w:rPr>
                      <m:t>cena badanej oferty</m:t>
                    </m:r>
                    <m:d>
                      <m:dPr>
                        <m:ctrlPr>
                          <w:rPr>
                            <w:rFonts w:ascii="Cambria Math" w:eastAsia="Times New Roman" w:hAnsi="Cambria Math" w:cstheme="majorHAnsi"/>
                            <w:i/>
                            <w:sz w:val="20"/>
                            <w:szCs w:val="20"/>
                          </w:rPr>
                        </m:ctrlPr>
                      </m:dPr>
                      <m:e>
                        <m:r>
                          <w:rPr>
                            <w:rFonts w:ascii="Cambria Math" w:eastAsia="Times New Roman" w:hAnsi="Cambria Math" w:cstheme="majorHAnsi"/>
                            <w:sz w:val="20"/>
                            <w:szCs w:val="20"/>
                          </w:rPr>
                          <m:t>zł</m:t>
                        </m:r>
                      </m:e>
                    </m:d>
                  </m:den>
                </m:f>
                <m:r>
                  <w:rPr>
                    <w:rFonts w:ascii="Cambria Math" w:eastAsia="Times New Roman" w:hAnsi="Cambria Math" w:cstheme="majorHAnsi"/>
                    <w:sz w:val="20"/>
                    <w:szCs w:val="20"/>
                  </w:rPr>
                  <m:t>×40</m:t>
                </m:r>
              </m:oMath>
            </m:oMathPara>
          </w:p>
        </w:tc>
        <w:tc>
          <w:tcPr>
            <w:tcW w:w="3096" w:type="dxa"/>
          </w:tcPr>
          <w:p w14:paraId="581458E6" w14:textId="77777777" w:rsidR="005245F8" w:rsidRPr="00BC0D63" w:rsidRDefault="005245F8" w:rsidP="005245F8">
            <w:pPr>
              <w:jc w:val="both"/>
              <w:rPr>
                <w:rFonts w:asciiTheme="majorHAnsi" w:eastAsia="Times New Roman" w:hAnsiTheme="majorHAnsi" w:cstheme="majorHAnsi"/>
                <w:sz w:val="20"/>
                <w:szCs w:val="20"/>
              </w:rPr>
            </w:pPr>
          </w:p>
        </w:tc>
        <w:tc>
          <w:tcPr>
            <w:tcW w:w="3096" w:type="dxa"/>
          </w:tcPr>
          <w:p w14:paraId="0F243F68" w14:textId="15401FE5" w:rsidR="005245F8" w:rsidRPr="00BC0D63" w:rsidRDefault="005245F8" w:rsidP="005245F8">
            <w:pPr>
              <w:jc w:val="both"/>
              <w:rPr>
                <w:rFonts w:asciiTheme="majorHAnsi" w:eastAsia="Times New Roman" w:hAnsiTheme="majorHAnsi" w:cstheme="majorHAnsi"/>
                <w:sz w:val="20"/>
                <w:szCs w:val="20"/>
              </w:rPr>
            </w:pPr>
          </w:p>
        </w:tc>
      </w:tr>
      <w:tr w:rsidR="005245F8" w:rsidRPr="00BC0D63" w14:paraId="5F58102E" w14:textId="657F6D38" w:rsidTr="005245F8">
        <w:trPr>
          <w:trHeight w:val="2116"/>
        </w:trPr>
        <w:tc>
          <w:tcPr>
            <w:tcW w:w="471" w:type="dxa"/>
          </w:tcPr>
          <w:p w14:paraId="446875E3"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2.</w:t>
            </w:r>
          </w:p>
          <w:p w14:paraId="767F62D3" w14:textId="77777777" w:rsidR="005245F8" w:rsidRPr="00BC0D63" w:rsidRDefault="005245F8" w:rsidP="005245F8">
            <w:pPr>
              <w:pStyle w:val="Akapitzlist"/>
              <w:ind w:left="0"/>
              <w:jc w:val="both"/>
              <w:rPr>
                <w:rFonts w:asciiTheme="majorHAnsi" w:hAnsiTheme="majorHAnsi" w:cstheme="majorHAnsi"/>
                <w:sz w:val="20"/>
                <w:szCs w:val="20"/>
              </w:rPr>
            </w:pPr>
          </w:p>
        </w:tc>
        <w:tc>
          <w:tcPr>
            <w:tcW w:w="1933" w:type="dxa"/>
          </w:tcPr>
          <w:p w14:paraId="0FFF1EEF"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Gwarancja/ opieka nad  system po wdrożeniu (podana w miesiącach od momentu odbioru oprogramowania przez Z.W Biliński sp.j.)</w:t>
            </w:r>
          </w:p>
          <w:p w14:paraId="4952680D"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hAnsiTheme="majorHAnsi" w:cstheme="majorHAnsi"/>
                <w:sz w:val="20"/>
                <w:szCs w:val="20"/>
              </w:rPr>
              <w:t xml:space="preserve"> </w:t>
            </w:r>
          </w:p>
          <w:p w14:paraId="796EA185"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hAnsiTheme="majorHAnsi" w:cstheme="majorHAnsi"/>
                <w:sz w:val="20"/>
                <w:szCs w:val="20"/>
              </w:rPr>
              <w:t>Minimalnie 12 miesięcy</w:t>
            </w:r>
          </w:p>
          <w:p w14:paraId="2437739D" w14:textId="77777777" w:rsidR="005245F8" w:rsidRPr="00BC0D63" w:rsidRDefault="005245F8" w:rsidP="005245F8">
            <w:pPr>
              <w:pStyle w:val="Akapitzlist"/>
              <w:ind w:left="0"/>
              <w:jc w:val="both"/>
              <w:rPr>
                <w:rFonts w:asciiTheme="majorHAnsi" w:hAnsiTheme="majorHAnsi" w:cstheme="majorHAnsi"/>
                <w:sz w:val="20"/>
                <w:szCs w:val="20"/>
              </w:rPr>
            </w:pPr>
          </w:p>
        </w:tc>
        <w:tc>
          <w:tcPr>
            <w:tcW w:w="1130" w:type="dxa"/>
          </w:tcPr>
          <w:p w14:paraId="7E5B1118" w14:textId="77777777" w:rsidR="005245F8" w:rsidRPr="00BC0D63" w:rsidRDefault="005245F8" w:rsidP="005245F8">
            <w:pPr>
              <w:pStyle w:val="Akapitzlist"/>
              <w:ind w:left="0"/>
              <w:jc w:val="both"/>
              <w:rPr>
                <w:rFonts w:asciiTheme="majorHAnsi" w:hAnsiTheme="majorHAnsi" w:cstheme="majorHAnsi"/>
                <w:sz w:val="20"/>
                <w:szCs w:val="20"/>
              </w:rPr>
            </w:pPr>
            <w:r w:rsidRPr="00BC0D63">
              <w:rPr>
                <w:rFonts w:asciiTheme="majorHAnsi" w:eastAsia="Times New Roman" w:hAnsiTheme="majorHAnsi" w:cstheme="majorHAnsi"/>
                <w:sz w:val="20"/>
                <w:szCs w:val="20"/>
              </w:rPr>
              <w:t>Od 0 do 10</w:t>
            </w:r>
          </w:p>
          <w:p w14:paraId="06ABB55E" w14:textId="77777777" w:rsidR="005245F8" w:rsidRPr="00BC0D63" w:rsidRDefault="005245F8" w:rsidP="005245F8">
            <w:pPr>
              <w:pStyle w:val="Akapitzlist"/>
              <w:ind w:left="0"/>
              <w:jc w:val="both"/>
              <w:rPr>
                <w:rFonts w:asciiTheme="majorHAnsi" w:hAnsiTheme="majorHAnsi" w:cstheme="majorHAnsi"/>
                <w:sz w:val="20"/>
                <w:szCs w:val="20"/>
              </w:rPr>
            </w:pPr>
          </w:p>
        </w:tc>
        <w:tc>
          <w:tcPr>
            <w:tcW w:w="5662" w:type="dxa"/>
            <w:vAlign w:val="center"/>
          </w:tcPr>
          <w:p w14:paraId="04597D24" w14:textId="77777777" w:rsidR="005245F8" w:rsidRPr="00BC0D63" w:rsidRDefault="005245F8" w:rsidP="005245F8">
            <w:pPr>
              <w:jc w:val="both"/>
              <w:rPr>
                <w:rFonts w:asciiTheme="majorHAnsi" w:hAnsiTheme="majorHAnsi" w:cstheme="majorHAnsi"/>
                <w:sz w:val="20"/>
                <w:szCs w:val="20"/>
              </w:rPr>
            </w:pPr>
            <w:r w:rsidRPr="00BC0D63">
              <w:rPr>
                <w:rFonts w:asciiTheme="majorHAnsi" w:eastAsia="Times New Roman" w:hAnsiTheme="majorHAnsi" w:cstheme="majorHAnsi"/>
                <w:sz w:val="20"/>
                <w:szCs w:val="20"/>
              </w:rPr>
              <w:t>Stosunek okresu gwarancji w badanej ofercie do okresu gwarancji w ofercie z najdłuższą gwarancją mnożony przez 10</w:t>
            </w:r>
          </w:p>
          <w:p w14:paraId="78228513" w14:textId="77777777" w:rsidR="005245F8" w:rsidRPr="00BC0D63" w:rsidRDefault="005245F8" w:rsidP="005245F8">
            <w:pPr>
              <w:jc w:val="both"/>
              <w:rPr>
                <w:rFonts w:asciiTheme="majorHAnsi" w:hAnsiTheme="majorHAnsi" w:cstheme="majorHAnsi"/>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okres badanej gwarancji</m:t>
                    </m:r>
                    <m:d>
                      <m:dPr>
                        <m:ctrlPr>
                          <w:rPr>
                            <w:rFonts w:ascii="Cambria Math" w:eastAsia="Times New Roman" w:hAnsi="Cambria Math" w:cstheme="majorHAnsi"/>
                            <w:i/>
                            <w:sz w:val="20"/>
                            <w:szCs w:val="20"/>
                          </w:rPr>
                        </m:ctrlPr>
                      </m:dPr>
                      <m:e>
                        <m:r>
                          <w:rPr>
                            <w:rFonts w:ascii="Cambria Math" w:eastAsia="Times New Roman" w:hAnsi="Cambria Math" w:cstheme="majorHAnsi"/>
                            <w:sz w:val="20"/>
                            <w:szCs w:val="20"/>
                          </w:rPr>
                          <m:t>miesiące</m:t>
                        </m:r>
                      </m:e>
                    </m:d>
                  </m:num>
                  <m:den>
                    <m:r>
                      <w:rPr>
                        <w:rFonts w:ascii="Cambria Math" w:eastAsia="Times New Roman" w:hAnsi="Cambria Math" w:cstheme="majorHAnsi"/>
                        <w:sz w:val="20"/>
                        <w:szCs w:val="20"/>
                      </w:rPr>
                      <m:t>okres najdłuższej gwarancji</m:t>
                    </m:r>
                    <m:d>
                      <m:dPr>
                        <m:ctrlPr>
                          <w:rPr>
                            <w:rFonts w:ascii="Cambria Math" w:eastAsia="Times New Roman" w:hAnsi="Cambria Math" w:cstheme="majorHAnsi"/>
                            <w:i/>
                            <w:sz w:val="20"/>
                            <w:szCs w:val="20"/>
                          </w:rPr>
                        </m:ctrlPr>
                      </m:dPr>
                      <m:e>
                        <m:r>
                          <w:rPr>
                            <w:rFonts w:ascii="Cambria Math" w:eastAsia="Times New Roman" w:hAnsi="Cambria Math" w:cstheme="majorHAnsi"/>
                            <w:sz w:val="20"/>
                            <w:szCs w:val="20"/>
                          </w:rPr>
                          <m:t>miesiące</m:t>
                        </m:r>
                      </m:e>
                    </m:d>
                  </m:den>
                </m:f>
                <m:r>
                  <w:rPr>
                    <w:rFonts w:ascii="Cambria Math" w:eastAsia="Times New Roman" w:hAnsi="Cambria Math" w:cstheme="majorHAnsi"/>
                    <w:sz w:val="20"/>
                    <w:szCs w:val="20"/>
                  </w:rPr>
                  <m:t xml:space="preserve"> ×10</m:t>
                </m:r>
              </m:oMath>
            </m:oMathPara>
          </w:p>
        </w:tc>
        <w:tc>
          <w:tcPr>
            <w:tcW w:w="3096" w:type="dxa"/>
          </w:tcPr>
          <w:p w14:paraId="791A1D2B" w14:textId="77777777" w:rsidR="005245F8" w:rsidRPr="00BC0D63" w:rsidRDefault="005245F8" w:rsidP="005245F8">
            <w:pPr>
              <w:jc w:val="both"/>
              <w:rPr>
                <w:rFonts w:asciiTheme="majorHAnsi" w:eastAsia="Times New Roman" w:hAnsiTheme="majorHAnsi" w:cstheme="majorHAnsi"/>
                <w:sz w:val="20"/>
                <w:szCs w:val="20"/>
              </w:rPr>
            </w:pPr>
          </w:p>
        </w:tc>
        <w:tc>
          <w:tcPr>
            <w:tcW w:w="3096" w:type="dxa"/>
          </w:tcPr>
          <w:p w14:paraId="648DFA79" w14:textId="73114893" w:rsidR="005245F8" w:rsidRPr="00BC0D63" w:rsidRDefault="005245F8" w:rsidP="005245F8">
            <w:pPr>
              <w:jc w:val="both"/>
              <w:rPr>
                <w:rFonts w:asciiTheme="majorHAnsi" w:eastAsia="Times New Roman" w:hAnsiTheme="majorHAnsi" w:cstheme="majorHAnsi"/>
                <w:sz w:val="20"/>
                <w:szCs w:val="20"/>
              </w:rPr>
            </w:pPr>
          </w:p>
        </w:tc>
      </w:tr>
      <w:tr w:rsidR="005245F8" w:rsidRPr="00BC0D63" w14:paraId="1CE1550A" w14:textId="3E33B706" w:rsidTr="005245F8">
        <w:trPr>
          <w:trHeight w:val="2116"/>
        </w:trPr>
        <w:tc>
          <w:tcPr>
            <w:tcW w:w="471" w:type="dxa"/>
          </w:tcPr>
          <w:p w14:paraId="50718C4D" w14:textId="77777777" w:rsidR="005245F8" w:rsidRPr="00BC0D63" w:rsidRDefault="005245F8" w:rsidP="005245F8">
            <w:pPr>
              <w:pStyle w:val="Akapitzlist"/>
              <w:ind w:left="0"/>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lastRenderedPageBreak/>
              <w:t>3.</w:t>
            </w:r>
          </w:p>
        </w:tc>
        <w:tc>
          <w:tcPr>
            <w:tcW w:w="1933" w:type="dxa"/>
          </w:tcPr>
          <w:p w14:paraId="2F204CC7" w14:textId="77777777" w:rsidR="005245F8" w:rsidRPr="00BC0D63" w:rsidRDefault="005245F8" w:rsidP="005245F8">
            <w:pPr>
              <w:pStyle w:val="Akapitzlist"/>
              <w:ind w:left="0"/>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t xml:space="preserve">Zobowiązanie do dokonywania zmian w systemie na zlecenie Z.W Biliński sp.j. </w:t>
            </w:r>
          </w:p>
          <w:p w14:paraId="052E29DD" w14:textId="77777777" w:rsidR="005245F8" w:rsidRPr="00BC0D63" w:rsidRDefault="005245F8" w:rsidP="005245F8">
            <w:pPr>
              <w:pStyle w:val="Akapitzlist"/>
              <w:ind w:left="0"/>
              <w:jc w:val="both"/>
              <w:rPr>
                <w:rFonts w:asciiTheme="majorHAnsi" w:eastAsia="Times New Roman" w:hAnsiTheme="majorHAnsi" w:cstheme="majorHAnsi"/>
                <w:sz w:val="20"/>
                <w:szCs w:val="20"/>
              </w:rPr>
            </w:pPr>
          </w:p>
          <w:p w14:paraId="5708C645" w14:textId="77777777" w:rsidR="005245F8" w:rsidRPr="00BC0D63" w:rsidRDefault="005245F8" w:rsidP="005245F8">
            <w:pPr>
              <w:pStyle w:val="Akapitzlist"/>
              <w:ind w:left="0"/>
              <w:jc w:val="both"/>
              <w:rPr>
                <w:rFonts w:asciiTheme="majorHAnsi" w:eastAsia="Times New Roman" w:hAnsiTheme="majorHAnsi" w:cstheme="majorHAnsi"/>
                <w:sz w:val="20"/>
                <w:szCs w:val="20"/>
              </w:rPr>
            </w:pPr>
          </w:p>
          <w:p w14:paraId="06AB2DBF" w14:textId="77777777" w:rsidR="005245F8" w:rsidRPr="00BC0D63" w:rsidRDefault="005245F8" w:rsidP="005245F8">
            <w:pPr>
              <w:pStyle w:val="Akapitzlist"/>
              <w:ind w:left="0"/>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t>Minimalnie 12 miesięcy</w:t>
            </w:r>
          </w:p>
        </w:tc>
        <w:tc>
          <w:tcPr>
            <w:tcW w:w="1130" w:type="dxa"/>
          </w:tcPr>
          <w:p w14:paraId="7006A258" w14:textId="77777777" w:rsidR="005245F8" w:rsidRPr="00BC0D63" w:rsidRDefault="005245F8" w:rsidP="005245F8">
            <w:pPr>
              <w:pStyle w:val="Akapitzlist"/>
              <w:ind w:left="0"/>
              <w:jc w:val="both"/>
              <w:rPr>
                <w:rFonts w:asciiTheme="majorHAnsi" w:eastAsia="Times New Roman" w:hAnsiTheme="majorHAnsi" w:cstheme="majorHAnsi"/>
                <w:sz w:val="20"/>
                <w:szCs w:val="20"/>
              </w:rPr>
            </w:pPr>
            <w:r w:rsidRPr="00BC0D63">
              <w:rPr>
                <w:rFonts w:asciiTheme="majorHAnsi" w:eastAsia="Times New Roman" w:hAnsiTheme="majorHAnsi" w:cstheme="majorHAnsi"/>
                <w:sz w:val="20"/>
                <w:szCs w:val="20"/>
              </w:rPr>
              <w:t>Od 0 do 10</w:t>
            </w:r>
          </w:p>
        </w:tc>
        <w:tc>
          <w:tcPr>
            <w:tcW w:w="5662" w:type="dxa"/>
            <w:vAlign w:val="center"/>
          </w:tcPr>
          <w:p w14:paraId="498EFF62" w14:textId="77777777" w:rsidR="005245F8" w:rsidRPr="00BC0D63" w:rsidRDefault="005245F8" w:rsidP="005245F8">
            <w:pPr>
              <w:jc w:val="both"/>
              <w:rPr>
                <w:rFonts w:asciiTheme="majorHAnsi" w:hAnsiTheme="majorHAnsi" w:cstheme="majorHAnsi"/>
                <w:sz w:val="20"/>
                <w:szCs w:val="20"/>
              </w:rPr>
            </w:pPr>
            <w:r w:rsidRPr="00BC0D63">
              <w:rPr>
                <w:rFonts w:asciiTheme="majorHAnsi" w:eastAsia="Times New Roman" w:hAnsiTheme="majorHAnsi" w:cstheme="majorHAnsi"/>
                <w:sz w:val="20"/>
                <w:szCs w:val="20"/>
              </w:rPr>
              <w:t>Stosunek okresu wprowadzania zmian w badanej ofercie do najdłuższego okresu wprowadzania zmian mnożony przez 10</w:t>
            </w:r>
          </w:p>
          <w:p w14:paraId="0DE81E5C" w14:textId="77777777" w:rsidR="005245F8" w:rsidRPr="00BC0D63" w:rsidRDefault="005245F8" w:rsidP="005245F8">
            <w:pPr>
              <w:jc w:val="both"/>
              <w:rPr>
                <w:rFonts w:asciiTheme="majorHAnsi" w:eastAsia="Times New Roman" w:hAnsiTheme="majorHAnsi" w:cstheme="majorHAnsi"/>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okres wprowadzania zmian w badanej ofercie</m:t>
                    </m:r>
                    <m:d>
                      <m:dPr>
                        <m:ctrlPr>
                          <w:rPr>
                            <w:rFonts w:ascii="Cambria Math" w:eastAsia="Times New Roman" w:hAnsi="Cambria Math" w:cstheme="majorHAnsi"/>
                            <w:i/>
                            <w:sz w:val="20"/>
                            <w:szCs w:val="20"/>
                          </w:rPr>
                        </m:ctrlPr>
                      </m:dPr>
                      <m:e>
                        <m:r>
                          <w:rPr>
                            <w:rFonts w:ascii="Cambria Math" w:eastAsia="Times New Roman" w:hAnsi="Cambria Math" w:cstheme="majorHAnsi"/>
                            <w:sz w:val="20"/>
                            <w:szCs w:val="20"/>
                          </w:rPr>
                          <m:t>miesiące</m:t>
                        </m:r>
                      </m:e>
                    </m:d>
                  </m:num>
                  <m:den>
                    <m:r>
                      <w:rPr>
                        <w:rFonts w:ascii="Cambria Math" w:eastAsia="Times New Roman" w:hAnsi="Cambria Math" w:cstheme="majorHAnsi"/>
                        <w:sz w:val="20"/>
                        <w:szCs w:val="20"/>
                      </w:rPr>
                      <m:t>okres najdłuższego wprowadzania zmian</m:t>
                    </m:r>
                    <m:d>
                      <m:dPr>
                        <m:ctrlPr>
                          <w:rPr>
                            <w:rFonts w:ascii="Cambria Math" w:eastAsia="Times New Roman" w:hAnsi="Cambria Math" w:cstheme="majorHAnsi"/>
                            <w:i/>
                            <w:sz w:val="20"/>
                            <w:szCs w:val="20"/>
                          </w:rPr>
                        </m:ctrlPr>
                      </m:dPr>
                      <m:e>
                        <m:r>
                          <w:rPr>
                            <w:rFonts w:ascii="Cambria Math" w:eastAsia="Times New Roman" w:hAnsi="Cambria Math" w:cstheme="majorHAnsi"/>
                            <w:sz w:val="20"/>
                            <w:szCs w:val="20"/>
                          </w:rPr>
                          <m:t>miesiące</m:t>
                        </m:r>
                      </m:e>
                    </m:d>
                  </m:den>
                </m:f>
                <m:r>
                  <w:rPr>
                    <w:rFonts w:ascii="Cambria Math" w:eastAsia="Times New Roman" w:hAnsi="Cambria Math" w:cstheme="majorHAnsi"/>
                    <w:sz w:val="20"/>
                    <w:szCs w:val="20"/>
                  </w:rPr>
                  <m:t xml:space="preserve"> ×10</m:t>
                </m:r>
              </m:oMath>
            </m:oMathPara>
          </w:p>
        </w:tc>
        <w:tc>
          <w:tcPr>
            <w:tcW w:w="3096" w:type="dxa"/>
          </w:tcPr>
          <w:p w14:paraId="63C32E6E" w14:textId="77777777" w:rsidR="005245F8" w:rsidRPr="00BC0D63" w:rsidRDefault="005245F8" w:rsidP="005245F8">
            <w:pPr>
              <w:jc w:val="both"/>
              <w:rPr>
                <w:rFonts w:asciiTheme="majorHAnsi" w:eastAsia="Times New Roman" w:hAnsiTheme="majorHAnsi" w:cstheme="majorHAnsi"/>
                <w:sz w:val="20"/>
                <w:szCs w:val="20"/>
              </w:rPr>
            </w:pPr>
          </w:p>
        </w:tc>
        <w:tc>
          <w:tcPr>
            <w:tcW w:w="3096" w:type="dxa"/>
          </w:tcPr>
          <w:p w14:paraId="610123DD" w14:textId="6C967995" w:rsidR="005245F8" w:rsidRPr="00BC0D63" w:rsidRDefault="005245F8" w:rsidP="005245F8">
            <w:pPr>
              <w:jc w:val="both"/>
              <w:rPr>
                <w:rFonts w:asciiTheme="majorHAnsi" w:eastAsia="Times New Roman" w:hAnsiTheme="majorHAnsi" w:cstheme="majorHAnsi"/>
                <w:sz w:val="20"/>
                <w:szCs w:val="20"/>
              </w:rPr>
            </w:pPr>
          </w:p>
        </w:tc>
      </w:tr>
      <w:tr w:rsidR="005245F8" w:rsidRPr="00BC0D63" w14:paraId="53F05D84" w14:textId="17517C0C" w:rsidTr="005245F8">
        <w:tc>
          <w:tcPr>
            <w:tcW w:w="471" w:type="dxa"/>
          </w:tcPr>
          <w:p w14:paraId="0B881B28"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4.</w:t>
            </w:r>
          </w:p>
        </w:tc>
        <w:tc>
          <w:tcPr>
            <w:tcW w:w="1933" w:type="dxa"/>
          </w:tcPr>
          <w:p w14:paraId="7F867BAF" w14:textId="77777777" w:rsidR="005245F8" w:rsidRPr="00BC0D63" w:rsidRDefault="005245F8" w:rsidP="005245F8">
            <w:pPr>
              <w:autoSpaceDE w:val="0"/>
              <w:autoSpaceDN w:val="0"/>
              <w:adjustRightInd w:val="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 xml:space="preserve">Czas na wdrożenie oprogramowania </w:t>
            </w:r>
          </w:p>
        </w:tc>
        <w:tc>
          <w:tcPr>
            <w:tcW w:w="1130" w:type="dxa"/>
          </w:tcPr>
          <w:p w14:paraId="6543E494"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sz w:val="20"/>
                <w:szCs w:val="20"/>
              </w:rPr>
            </w:pPr>
          </w:p>
          <w:p w14:paraId="78A4F347"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Od 0 do 30</w:t>
            </w:r>
          </w:p>
        </w:tc>
        <w:tc>
          <w:tcPr>
            <w:tcW w:w="5662" w:type="dxa"/>
            <w:vAlign w:val="center"/>
          </w:tcPr>
          <w:p w14:paraId="6B15F21C" w14:textId="77777777" w:rsidR="005245F8" w:rsidRPr="00BC0D63" w:rsidRDefault="005245F8" w:rsidP="005245F8">
            <w:pPr>
              <w:jc w:val="both"/>
              <w:rPr>
                <w:rFonts w:asciiTheme="majorHAnsi" w:eastAsia="Times New Roman"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Stosunek łącznego czasu dostarczenia aplikacji (liczony w dniach od dnia złożenia oferty) oferty o najkrótszym czasie dostarczenia do liczby dni w  badanej ofercie  mnożony przez 30</w:t>
            </w:r>
          </w:p>
          <w:p w14:paraId="43F61E2C" w14:textId="77777777" w:rsidR="005245F8" w:rsidRPr="00BC0D63" w:rsidRDefault="005245F8" w:rsidP="005245F8">
            <w:pPr>
              <w:jc w:val="both"/>
              <w:rPr>
                <w:rFonts w:asciiTheme="majorHAnsi" w:hAnsiTheme="majorHAnsi" w:cstheme="majorHAnsi"/>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czas dostarczenia z oferty o najkrótszym czasie(dni)</m:t>
                    </m:r>
                  </m:num>
                  <m:den>
                    <m:r>
                      <w:rPr>
                        <w:rFonts w:ascii="Cambria Math" w:eastAsia="Times New Roman" w:hAnsi="Cambria Math" w:cstheme="majorHAnsi"/>
                        <w:sz w:val="20"/>
                        <w:szCs w:val="20"/>
                      </w:rPr>
                      <m:t>czas dostarczenia z badanej oferty (dni)</m:t>
                    </m:r>
                  </m:den>
                </m:f>
                <m:r>
                  <w:rPr>
                    <w:rFonts w:ascii="Cambria Math" w:eastAsia="Times New Roman" w:hAnsi="Cambria Math" w:cstheme="majorHAnsi"/>
                    <w:sz w:val="20"/>
                    <w:szCs w:val="20"/>
                  </w:rPr>
                  <m:t xml:space="preserve"> ×30</m:t>
                </m:r>
              </m:oMath>
            </m:oMathPara>
          </w:p>
        </w:tc>
        <w:tc>
          <w:tcPr>
            <w:tcW w:w="3096" w:type="dxa"/>
          </w:tcPr>
          <w:p w14:paraId="26D65AA0" w14:textId="77777777" w:rsidR="005245F8" w:rsidRPr="00BC0D63" w:rsidRDefault="005245F8" w:rsidP="005245F8">
            <w:pPr>
              <w:jc w:val="both"/>
              <w:rPr>
                <w:rFonts w:asciiTheme="majorHAnsi" w:eastAsia="Times New Roman" w:hAnsiTheme="majorHAnsi" w:cstheme="majorHAnsi"/>
                <w:color w:val="000000" w:themeColor="text1"/>
                <w:sz w:val="20"/>
                <w:szCs w:val="20"/>
              </w:rPr>
            </w:pPr>
          </w:p>
        </w:tc>
        <w:tc>
          <w:tcPr>
            <w:tcW w:w="3096" w:type="dxa"/>
          </w:tcPr>
          <w:p w14:paraId="2C108BD6" w14:textId="27529978" w:rsidR="005245F8" w:rsidRPr="00BC0D63" w:rsidRDefault="005245F8" w:rsidP="005245F8">
            <w:pPr>
              <w:jc w:val="both"/>
              <w:rPr>
                <w:rFonts w:asciiTheme="majorHAnsi" w:eastAsia="Times New Roman" w:hAnsiTheme="majorHAnsi" w:cstheme="majorHAnsi"/>
                <w:color w:val="000000" w:themeColor="text1"/>
                <w:sz w:val="20"/>
                <w:szCs w:val="20"/>
              </w:rPr>
            </w:pPr>
          </w:p>
        </w:tc>
      </w:tr>
      <w:tr w:rsidR="005245F8" w:rsidRPr="00BC0D63" w14:paraId="15D75CA5" w14:textId="692126C7" w:rsidTr="005245F8">
        <w:tc>
          <w:tcPr>
            <w:tcW w:w="471" w:type="dxa"/>
          </w:tcPr>
          <w:p w14:paraId="4740817F"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 xml:space="preserve">5. </w:t>
            </w:r>
          </w:p>
        </w:tc>
        <w:tc>
          <w:tcPr>
            <w:tcW w:w="1933" w:type="dxa"/>
          </w:tcPr>
          <w:p w14:paraId="10B4B83C" w14:textId="77777777" w:rsidR="005245F8" w:rsidRPr="00BC0D63" w:rsidRDefault="005245F8" w:rsidP="005245F8">
            <w:pPr>
              <w:autoSpaceDE w:val="0"/>
              <w:autoSpaceDN w:val="0"/>
              <w:adjustRightInd w:val="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Wielkość kary finansowej za każdy dzień niedotrzymania terminów serwisowych, oraz okresu wdrożenia</w:t>
            </w:r>
          </w:p>
        </w:tc>
        <w:tc>
          <w:tcPr>
            <w:tcW w:w="1130" w:type="dxa"/>
          </w:tcPr>
          <w:p w14:paraId="000C9A23"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sz w:val="20"/>
                <w:szCs w:val="20"/>
              </w:rPr>
            </w:pPr>
          </w:p>
          <w:p w14:paraId="7E81D700"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sz w:val="20"/>
                <w:szCs w:val="20"/>
              </w:rPr>
            </w:pPr>
          </w:p>
          <w:p w14:paraId="5622143C"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Od 0 do 5</w:t>
            </w:r>
          </w:p>
        </w:tc>
        <w:tc>
          <w:tcPr>
            <w:tcW w:w="5662" w:type="dxa"/>
            <w:vAlign w:val="center"/>
          </w:tcPr>
          <w:p w14:paraId="746F2560" w14:textId="77777777" w:rsidR="005245F8" w:rsidRPr="00BC0D63" w:rsidRDefault="005245F8" w:rsidP="005245F8">
            <w:pPr>
              <w:jc w:val="both"/>
              <w:rPr>
                <w:rFonts w:asciiTheme="majorHAnsi" w:eastAsia="Times New Roman"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Stosunek wartości kary w badanej ofercie do najwyższej wartości kary mnożony przez 5</w:t>
            </w:r>
          </w:p>
          <w:p w14:paraId="66F9BD13" w14:textId="77777777" w:rsidR="005245F8" w:rsidRPr="00BC0D63" w:rsidRDefault="005245F8" w:rsidP="005245F8">
            <w:pPr>
              <w:jc w:val="both"/>
              <w:rPr>
                <w:rFonts w:asciiTheme="majorHAnsi" w:hAnsiTheme="majorHAnsi" w:cstheme="majorHAnsi"/>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wartość kary badanej oferty</m:t>
                    </m:r>
                  </m:num>
                  <m:den>
                    <m:r>
                      <w:rPr>
                        <w:rFonts w:ascii="Cambria Math" w:eastAsia="Times New Roman" w:hAnsi="Cambria Math" w:cstheme="majorHAnsi"/>
                        <w:sz w:val="20"/>
                        <w:szCs w:val="20"/>
                      </w:rPr>
                      <m:t>wartość najwyższej kary z pośród wszystkich ofert</m:t>
                    </m:r>
                  </m:den>
                </m:f>
                <m:r>
                  <w:rPr>
                    <w:rFonts w:ascii="Cambria Math" w:eastAsia="Times New Roman" w:hAnsi="Cambria Math" w:cstheme="majorHAnsi"/>
                    <w:sz w:val="20"/>
                    <w:szCs w:val="20"/>
                  </w:rPr>
                  <m:t xml:space="preserve"> ×5</m:t>
                </m:r>
              </m:oMath>
            </m:oMathPara>
          </w:p>
        </w:tc>
        <w:tc>
          <w:tcPr>
            <w:tcW w:w="3096" w:type="dxa"/>
          </w:tcPr>
          <w:p w14:paraId="11025977" w14:textId="77777777" w:rsidR="005245F8" w:rsidRPr="00BC0D63" w:rsidRDefault="005245F8" w:rsidP="005245F8">
            <w:pPr>
              <w:jc w:val="both"/>
              <w:rPr>
                <w:rFonts w:asciiTheme="majorHAnsi" w:eastAsia="Times New Roman" w:hAnsiTheme="majorHAnsi" w:cstheme="majorHAnsi"/>
                <w:color w:val="000000" w:themeColor="text1"/>
                <w:sz w:val="20"/>
                <w:szCs w:val="20"/>
              </w:rPr>
            </w:pPr>
          </w:p>
        </w:tc>
        <w:tc>
          <w:tcPr>
            <w:tcW w:w="3096" w:type="dxa"/>
          </w:tcPr>
          <w:p w14:paraId="37D99269" w14:textId="511AECFC" w:rsidR="005245F8" w:rsidRPr="00BC0D63" w:rsidRDefault="005245F8" w:rsidP="005245F8">
            <w:pPr>
              <w:jc w:val="both"/>
              <w:rPr>
                <w:rFonts w:asciiTheme="majorHAnsi" w:eastAsia="Times New Roman" w:hAnsiTheme="majorHAnsi" w:cstheme="majorHAnsi"/>
                <w:color w:val="000000" w:themeColor="text1"/>
                <w:sz w:val="20"/>
                <w:szCs w:val="20"/>
              </w:rPr>
            </w:pPr>
          </w:p>
        </w:tc>
      </w:tr>
      <w:tr w:rsidR="005245F8" w:rsidRPr="00BC0D63" w14:paraId="5E2ED2C5" w14:textId="4372AFF6" w:rsidTr="005245F8">
        <w:tc>
          <w:tcPr>
            <w:tcW w:w="471" w:type="dxa"/>
          </w:tcPr>
          <w:p w14:paraId="0209D826"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6.</w:t>
            </w:r>
          </w:p>
        </w:tc>
        <w:tc>
          <w:tcPr>
            <w:tcW w:w="1933" w:type="dxa"/>
          </w:tcPr>
          <w:p w14:paraId="4EB5D1BE"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sz w:val="20"/>
                <w:szCs w:val="20"/>
              </w:rPr>
            </w:pPr>
            <w:r w:rsidRPr="00BC0D63">
              <w:rPr>
                <w:rFonts w:asciiTheme="majorHAnsi" w:eastAsia="Times New Roman" w:hAnsiTheme="majorHAnsi" w:cstheme="majorHAnsi"/>
                <w:color w:val="000000" w:themeColor="text1"/>
                <w:sz w:val="20"/>
                <w:szCs w:val="20"/>
              </w:rPr>
              <w:t>Serwis</w:t>
            </w:r>
          </w:p>
          <w:p w14:paraId="303C38BF" w14:textId="77777777" w:rsidR="005245F8" w:rsidRPr="00BC0D63" w:rsidRDefault="005245F8" w:rsidP="005245F8">
            <w:pPr>
              <w:autoSpaceDE w:val="0"/>
              <w:autoSpaceDN w:val="0"/>
              <w:adjustRightInd w:val="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Czas reakcji serwisu i usunięcia błędów w oprogramowaniu  (ilość dni roboczych) potencjalnego błędu</w:t>
            </w:r>
          </w:p>
        </w:tc>
        <w:tc>
          <w:tcPr>
            <w:tcW w:w="1130" w:type="dxa"/>
          </w:tcPr>
          <w:p w14:paraId="1159D640"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sz w:val="20"/>
                <w:szCs w:val="20"/>
              </w:rPr>
            </w:pPr>
          </w:p>
          <w:p w14:paraId="3E7D0714"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Od 0 do 5</w:t>
            </w:r>
          </w:p>
        </w:tc>
        <w:tc>
          <w:tcPr>
            <w:tcW w:w="5662" w:type="dxa"/>
            <w:vAlign w:val="center"/>
          </w:tcPr>
          <w:p w14:paraId="5D855C16" w14:textId="77777777" w:rsidR="005245F8" w:rsidRPr="00BC0D63" w:rsidRDefault="005245F8" w:rsidP="005245F8">
            <w:pPr>
              <w:autoSpaceDE w:val="0"/>
              <w:autoSpaceDN w:val="0"/>
              <w:adjustRightInd w:val="0"/>
              <w:jc w:val="both"/>
              <w:rPr>
                <w:rFonts w:asciiTheme="majorHAnsi" w:eastAsia="Times New Roman"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Stosunek sumy czasu reakcji usunięcia usterki w badanej ofercie do najkrótszego czasu reakcji usunięcia usterki mnożony przez 5</w:t>
            </w:r>
          </w:p>
          <w:p w14:paraId="602A9F51" w14:textId="77777777" w:rsidR="005245F8" w:rsidRPr="00BC0D63" w:rsidRDefault="005245F8" w:rsidP="005245F8">
            <w:pPr>
              <w:autoSpaceDE w:val="0"/>
              <w:autoSpaceDN w:val="0"/>
              <w:adjustRightInd w:val="0"/>
              <w:jc w:val="both"/>
              <w:rPr>
                <w:rFonts w:asciiTheme="majorHAnsi" w:hAnsiTheme="majorHAnsi" w:cstheme="majorHAnsi"/>
                <w:color w:val="000000"/>
                <w:sz w:val="20"/>
                <w:szCs w:val="20"/>
              </w:rPr>
            </w:pPr>
            <m:oMathPara>
              <m:oMath>
                <m:r>
                  <w:rPr>
                    <w:rFonts w:ascii="Cambria Math" w:eastAsia="Times New Roman" w:hAnsi="Cambria Math" w:cstheme="majorHAnsi"/>
                    <w:sz w:val="20"/>
                    <w:szCs w:val="20"/>
                  </w:rPr>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najkrótszy czas reakcji i usunięcia błędów(godziny)</m:t>
                    </m:r>
                  </m:num>
                  <m:den>
                    <m:r>
                      <w:rPr>
                        <w:rFonts w:ascii="Cambria Math" w:eastAsia="Times New Roman" w:hAnsi="Cambria Math" w:cstheme="majorHAnsi"/>
                        <w:sz w:val="20"/>
                        <w:szCs w:val="20"/>
                      </w:rPr>
                      <m:t>czas reakcji i usunięcia błędów badanej oferty(godziny)</m:t>
                    </m:r>
                  </m:den>
                </m:f>
                <m:r>
                  <w:rPr>
                    <w:rFonts w:ascii="Cambria Math" w:eastAsia="Times New Roman" w:hAnsi="Cambria Math" w:cstheme="majorHAnsi"/>
                    <w:sz w:val="20"/>
                    <w:szCs w:val="20"/>
                  </w:rPr>
                  <m:t xml:space="preserve"> ×5</m:t>
                </m:r>
              </m:oMath>
            </m:oMathPara>
          </w:p>
        </w:tc>
        <w:tc>
          <w:tcPr>
            <w:tcW w:w="3096" w:type="dxa"/>
          </w:tcPr>
          <w:p w14:paraId="21B6F4F8" w14:textId="77777777" w:rsidR="005245F8" w:rsidRPr="00BC0D63" w:rsidRDefault="005245F8" w:rsidP="005245F8">
            <w:pPr>
              <w:autoSpaceDE w:val="0"/>
              <w:autoSpaceDN w:val="0"/>
              <w:adjustRightInd w:val="0"/>
              <w:jc w:val="both"/>
              <w:rPr>
                <w:rFonts w:asciiTheme="majorHAnsi" w:eastAsia="Times New Roman" w:hAnsiTheme="majorHAnsi" w:cstheme="majorHAnsi"/>
                <w:color w:val="000000" w:themeColor="text1"/>
                <w:sz w:val="20"/>
                <w:szCs w:val="20"/>
              </w:rPr>
            </w:pPr>
          </w:p>
        </w:tc>
        <w:tc>
          <w:tcPr>
            <w:tcW w:w="3096" w:type="dxa"/>
          </w:tcPr>
          <w:p w14:paraId="21D54603" w14:textId="54F3A2BC" w:rsidR="005245F8" w:rsidRPr="00BC0D63" w:rsidRDefault="005245F8" w:rsidP="005245F8">
            <w:pPr>
              <w:autoSpaceDE w:val="0"/>
              <w:autoSpaceDN w:val="0"/>
              <w:adjustRightInd w:val="0"/>
              <w:jc w:val="both"/>
              <w:rPr>
                <w:rFonts w:asciiTheme="majorHAnsi" w:eastAsia="Times New Roman" w:hAnsiTheme="majorHAnsi" w:cstheme="majorHAnsi"/>
                <w:color w:val="000000" w:themeColor="text1"/>
                <w:sz w:val="20"/>
                <w:szCs w:val="20"/>
              </w:rPr>
            </w:pPr>
          </w:p>
        </w:tc>
      </w:tr>
      <w:tr w:rsidR="005245F8" w:rsidRPr="00BC0D63" w14:paraId="687F2249" w14:textId="0E4E8B49" w:rsidTr="005245F8">
        <w:tc>
          <w:tcPr>
            <w:tcW w:w="471" w:type="dxa"/>
          </w:tcPr>
          <w:p w14:paraId="4558C26E" w14:textId="77777777" w:rsidR="005245F8" w:rsidRPr="00BC0D63" w:rsidRDefault="005245F8" w:rsidP="005245F8">
            <w:pPr>
              <w:autoSpaceDE w:val="0"/>
              <w:autoSpaceDN w:val="0"/>
              <w:adjustRightInd w:val="0"/>
              <w:jc w:val="both"/>
              <w:rPr>
                <w:rFonts w:asciiTheme="majorHAnsi" w:hAnsiTheme="majorHAnsi" w:cstheme="majorHAnsi"/>
                <w:color w:val="000000" w:themeColor="text1"/>
                <w:sz w:val="20"/>
                <w:szCs w:val="20"/>
              </w:rPr>
            </w:pPr>
            <w:r w:rsidRPr="00BC0D63">
              <w:rPr>
                <w:rFonts w:asciiTheme="majorHAnsi" w:hAnsiTheme="majorHAnsi" w:cstheme="majorHAnsi"/>
                <w:sz w:val="20"/>
                <w:szCs w:val="20"/>
              </w:rPr>
              <w:t xml:space="preserve">7. </w:t>
            </w:r>
          </w:p>
        </w:tc>
        <w:tc>
          <w:tcPr>
            <w:tcW w:w="1933" w:type="dxa"/>
          </w:tcPr>
          <w:p w14:paraId="7927E141" w14:textId="77777777" w:rsidR="005245F8" w:rsidRPr="00BC0D63" w:rsidRDefault="005245F8" w:rsidP="005245F8">
            <w:pPr>
              <w:pStyle w:val="Akapitzlist"/>
              <w:autoSpaceDE w:val="0"/>
              <w:autoSpaceDN w:val="0"/>
              <w:adjustRightInd w:val="0"/>
              <w:ind w:left="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Forma płatności (udział procentowy)</w:t>
            </w:r>
          </w:p>
          <w:p w14:paraId="09F97F04"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 xml:space="preserve">- Zaliczka </w:t>
            </w:r>
          </w:p>
          <w:p w14:paraId="438A6E6E" w14:textId="77777777" w:rsidR="005245F8" w:rsidRPr="00BC0D63" w:rsidRDefault="005245F8" w:rsidP="005245F8">
            <w:pPr>
              <w:pStyle w:val="Akapitzlist"/>
              <w:autoSpaceDE w:val="0"/>
              <w:autoSpaceDN w:val="0"/>
              <w:adjustRightInd w:val="0"/>
              <w:ind w:left="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 xml:space="preserve">- Po odbiorze oprogramowania </w:t>
            </w:r>
          </w:p>
        </w:tc>
        <w:tc>
          <w:tcPr>
            <w:tcW w:w="1130" w:type="dxa"/>
          </w:tcPr>
          <w:p w14:paraId="30BB51B8" w14:textId="77777777" w:rsidR="005245F8" w:rsidRPr="00BC0D63" w:rsidRDefault="005245F8" w:rsidP="005245F8">
            <w:pPr>
              <w:pStyle w:val="Akapitzlist"/>
              <w:autoSpaceDE w:val="0"/>
              <w:autoSpaceDN w:val="0"/>
              <w:adjustRightInd w:val="0"/>
              <w:ind w:left="426" w:hanging="426"/>
              <w:jc w:val="both"/>
              <w:rPr>
                <w:rFonts w:asciiTheme="majorHAnsi" w:hAnsiTheme="majorHAnsi" w:cstheme="majorHAnsi"/>
                <w:color w:val="000000"/>
                <w:sz w:val="20"/>
                <w:szCs w:val="20"/>
              </w:rPr>
            </w:pPr>
          </w:p>
          <w:p w14:paraId="1D3ADEEE" w14:textId="77777777" w:rsidR="005245F8" w:rsidRPr="00BC0D63" w:rsidRDefault="005245F8" w:rsidP="005245F8">
            <w:pPr>
              <w:autoSpaceDE w:val="0"/>
              <w:autoSpaceDN w:val="0"/>
              <w:adjustRightInd w:val="0"/>
              <w:jc w:val="both"/>
              <w:rPr>
                <w:rFonts w:asciiTheme="majorHAnsi" w:hAnsiTheme="majorHAnsi" w:cstheme="majorHAnsi"/>
                <w:color w:val="000000" w:themeColor="text1"/>
                <w:sz w:val="20"/>
                <w:szCs w:val="20"/>
              </w:rPr>
            </w:pPr>
            <w:r w:rsidRPr="00BC0D63">
              <w:rPr>
                <w:rFonts w:asciiTheme="majorHAnsi" w:eastAsia="Times New Roman" w:hAnsiTheme="majorHAnsi" w:cstheme="majorHAnsi"/>
                <w:color w:val="000000" w:themeColor="text1"/>
                <w:sz w:val="20"/>
                <w:szCs w:val="20"/>
              </w:rPr>
              <w:t>Od 0 do 5</w:t>
            </w:r>
          </w:p>
        </w:tc>
        <w:tc>
          <w:tcPr>
            <w:tcW w:w="5662" w:type="dxa"/>
            <w:vAlign w:val="center"/>
          </w:tcPr>
          <w:p w14:paraId="76871731" w14:textId="77777777" w:rsidR="005245F8" w:rsidRPr="00BC0D63" w:rsidRDefault="005245F8" w:rsidP="005245F8">
            <w:pPr>
              <w:jc w:val="both"/>
              <w:rPr>
                <w:rFonts w:asciiTheme="majorHAnsi" w:eastAsia="Times New Roman" w:hAnsiTheme="majorHAnsi" w:cstheme="majorHAnsi"/>
                <w:color w:val="0070C0"/>
                <w:sz w:val="20"/>
                <w:szCs w:val="20"/>
              </w:rPr>
            </w:pPr>
            <w:r w:rsidRPr="00BC0D63">
              <w:rPr>
                <w:rFonts w:asciiTheme="majorHAnsi" w:eastAsia="Times New Roman" w:hAnsiTheme="majorHAnsi" w:cstheme="majorHAnsi"/>
                <w:sz w:val="20"/>
                <w:szCs w:val="20"/>
              </w:rPr>
              <w:t>Stosunek udziału płatności w badanej ofercie po odbiorze technicznym aplikacji, do najwyższego udziału procentowego mnożony przez 5</w:t>
            </w:r>
            <w:r w:rsidRPr="00BC0D63">
              <w:rPr>
                <w:rFonts w:asciiTheme="majorHAnsi" w:eastAsia="Times New Roman" w:hAnsiTheme="majorHAnsi" w:cstheme="majorHAnsi"/>
                <w:color w:val="0070C0"/>
                <w:sz w:val="20"/>
                <w:szCs w:val="20"/>
              </w:rPr>
              <w:t xml:space="preserve">. </w:t>
            </w:r>
          </w:p>
          <w:p w14:paraId="37919EA0" w14:textId="77777777" w:rsidR="005245F8" w:rsidRPr="00BC0D63" w:rsidRDefault="005245F8" w:rsidP="005245F8">
            <w:pPr>
              <w:jc w:val="both"/>
              <w:rPr>
                <w:rFonts w:asciiTheme="majorHAnsi" w:hAnsiTheme="majorHAnsi" w:cstheme="majorHAnsi"/>
                <w:sz w:val="20"/>
                <w:szCs w:val="20"/>
              </w:rPr>
            </w:pPr>
            <m:oMathPara>
              <m:oMath>
                <m:r>
                  <w:rPr>
                    <w:rFonts w:ascii="Cambria Math" w:eastAsia="Times New Roman" w:hAnsi="Cambria Math" w:cstheme="majorHAnsi"/>
                    <w:sz w:val="20"/>
                    <w:szCs w:val="20"/>
                  </w:rPr>
                  <w:lastRenderedPageBreak/>
                  <m:t>x=</m:t>
                </m:r>
                <m:f>
                  <m:fPr>
                    <m:ctrlPr>
                      <w:rPr>
                        <w:rFonts w:ascii="Cambria Math" w:eastAsia="Times New Roman" w:hAnsi="Cambria Math" w:cstheme="majorHAnsi"/>
                        <w:i/>
                        <w:sz w:val="20"/>
                        <w:szCs w:val="20"/>
                      </w:rPr>
                    </m:ctrlPr>
                  </m:fPr>
                  <m:num>
                    <m:r>
                      <w:rPr>
                        <w:rFonts w:ascii="Cambria Math" w:eastAsia="Times New Roman" w:hAnsi="Cambria Math" w:cstheme="majorHAnsi"/>
                        <w:sz w:val="20"/>
                        <w:szCs w:val="20"/>
                      </w:rPr>
                      <m:t>udział płatności po odbiorze technicznym badanej oferty</m:t>
                    </m:r>
                  </m:num>
                  <m:den>
                    <m:r>
                      <w:rPr>
                        <w:rFonts w:ascii="Cambria Math" w:eastAsia="Times New Roman" w:hAnsi="Cambria Math" w:cstheme="majorHAnsi"/>
                        <w:sz w:val="20"/>
                        <w:szCs w:val="20"/>
                      </w:rPr>
                      <m:t>najwyższy udział płatności po odbiorze technicznym</m:t>
                    </m:r>
                  </m:den>
                </m:f>
                <m:r>
                  <w:rPr>
                    <w:rFonts w:ascii="Cambria Math" w:eastAsia="Times New Roman" w:hAnsi="Cambria Math" w:cstheme="majorHAnsi"/>
                    <w:sz w:val="20"/>
                    <w:szCs w:val="20"/>
                  </w:rPr>
                  <m:t xml:space="preserve"> ×5</m:t>
                </m:r>
              </m:oMath>
            </m:oMathPara>
          </w:p>
        </w:tc>
        <w:tc>
          <w:tcPr>
            <w:tcW w:w="3096" w:type="dxa"/>
          </w:tcPr>
          <w:p w14:paraId="4B5957EE" w14:textId="77777777" w:rsidR="005245F8" w:rsidRPr="00BC0D63" w:rsidRDefault="005245F8" w:rsidP="005245F8">
            <w:pPr>
              <w:jc w:val="both"/>
              <w:rPr>
                <w:rFonts w:asciiTheme="majorHAnsi" w:eastAsia="Times New Roman" w:hAnsiTheme="majorHAnsi" w:cstheme="majorHAnsi"/>
                <w:sz w:val="20"/>
                <w:szCs w:val="20"/>
              </w:rPr>
            </w:pPr>
          </w:p>
        </w:tc>
        <w:tc>
          <w:tcPr>
            <w:tcW w:w="3096" w:type="dxa"/>
          </w:tcPr>
          <w:p w14:paraId="76421A4D" w14:textId="53930CA7" w:rsidR="005245F8" w:rsidRPr="00BC0D63" w:rsidRDefault="005245F8" w:rsidP="005245F8">
            <w:pPr>
              <w:jc w:val="both"/>
              <w:rPr>
                <w:rFonts w:asciiTheme="majorHAnsi" w:eastAsia="Times New Roman" w:hAnsiTheme="majorHAnsi" w:cstheme="majorHAnsi"/>
                <w:sz w:val="20"/>
                <w:szCs w:val="20"/>
              </w:rPr>
            </w:pPr>
          </w:p>
        </w:tc>
      </w:tr>
    </w:tbl>
    <w:p w14:paraId="3115B045" w14:textId="77777777" w:rsidR="007804BE" w:rsidRPr="00B9431C" w:rsidRDefault="007804BE" w:rsidP="007804BE"/>
    <w:p w14:paraId="1D96A449" w14:textId="77777777" w:rsidR="00FB3571" w:rsidRDefault="00FB3571" w:rsidP="00FB3571">
      <w:pPr>
        <w:pStyle w:val="Akapitzlist"/>
      </w:pPr>
    </w:p>
    <w:p w14:paraId="37293633" w14:textId="77777777" w:rsidR="00FB3571" w:rsidRDefault="00FB3571" w:rsidP="00FB3571">
      <w:pPr>
        <w:pStyle w:val="Akapitzlist"/>
      </w:pPr>
    </w:p>
    <w:p w14:paraId="2DF648AC" w14:textId="46445221" w:rsidR="00FB3571" w:rsidRDefault="00FB3571" w:rsidP="00F14480">
      <w:pPr>
        <w:jc w:val="both"/>
        <w:rPr>
          <w:sz w:val="40"/>
          <w:szCs w:val="40"/>
        </w:rPr>
      </w:pPr>
    </w:p>
    <w:p w14:paraId="260DD072" w14:textId="77777777" w:rsidR="00F14480" w:rsidRDefault="00F14480" w:rsidP="00F14480"/>
    <w:p w14:paraId="1AB99423" w14:textId="3222D12D" w:rsidR="00ED1938" w:rsidRDefault="00ED1938"/>
    <w:p w14:paraId="45D0D2EC" w14:textId="72867E62" w:rsidR="00ED1938" w:rsidRDefault="00ED1938"/>
    <w:p w14:paraId="5B2B01DD" w14:textId="77777777" w:rsidR="00ED1938" w:rsidRPr="00790685" w:rsidRDefault="00ED1938" w:rsidP="0029074F">
      <w:pPr>
        <w:jc w:val="right"/>
        <w:rPr>
          <w:rFonts w:cstheme="minorHAnsi"/>
          <w:sz w:val="20"/>
          <w:szCs w:val="20"/>
        </w:rPr>
      </w:pPr>
      <w:r w:rsidRPr="00790685">
        <w:rPr>
          <w:rFonts w:cstheme="minorHAnsi"/>
          <w:sz w:val="20"/>
          <w:szCs w:val="20"/>
        </w:rPr>
        <w:t>……………………………………………………….</w:t>
      </w:r>
    </w:p>
    <w:p w14:paraId="1BF3666F" w14:textId="0B2ECEC6" w:rsidR="00ED1938" w:rsidRPr="00790685" w:rsidRDefault="00ED1938" w:rsidP="0029074F">
      <w:pPr>
        <w:jc w:val="right"/>
        <w:rPr>
          <w:rFonts w:cstheme="minorHAnsi"/>
          <w:sz w:val="20"/>
          <w:szCs w:val="20"/>
        </w:rPr>
      </w:pPr>
      <w:r>
        <w:rPr>
          <w:rFonts w:cstheme="minorHAnsi"/>
          <w:sz w:val="20"/>
          <w:szCs w:val="20"/>
        </w:rPr>
        <w:t>Wypełniono, p</w:t>
      </w:r>
      <w:r w:rsidRPr="00790685">
        <w:rPr>
          <w:rFonts w:cstheme="minorHAnsi"/>
          <w:sz w:val="20"/>
          <w:szCs w:val="20"/>
        </w:rPr>
        <w:t xml:space="preserve">rzeczytano, zatwierdzono i podpisano </w:t>
      </w:r>
      <w:r>
        <w:rPr>
          <w:rFonts w:cstheme="minorHAnsi"/>
          <w:sz w:val="20"/>
          <w:szCs w:val="20"/>
        </w:rPr>
        <w:t xml:space="preserve"> </w:t>
      </w:r>
    </w:p>
    <w:p w14:paraId="63AD806C" w14:textId="77777777" w:rsidR="00ED1938" w:rsidRPr="00790685" w:rsidRDefault="00ED1938" w:rsidP="0029074F">
      <w:pPr>
        <w:jc w:val="right"/>
        <w:rPr>
          <w:rFonts w:cstheme="minorHAnsi"/>
          <w:sz w:val="20"/>
          <w:szCs w:val="20"/>
        </w:rPr>
      </w:pPr>
      <w:r w:rsidRPr="00790685">
        <w:rPr>
          <w:rFonts w:cstheme="minorHAnsi"/>
          <w:sz w:val="20"/>
          <w:szCs w:val="20"/>
        </w:rPr>
        <w:t>(Osoba upoważniona prawnie przez firmę Sprzedającego)</w:t>
      </w:r>
    </w:p>
    <w:p w14:paraId="2CAB61CD" w14:textId="77777777" w:rsidR="00ED1938" w:rsidRDefault="00ED1938"/>
    <w:sectPr w:rsidR="00ED1938" w:rsidSect="00FB3571">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04C45" w14:textId="77777777" w:rsidR="00DF78A8" w:rsidRDefault="00DF78A8">
      <w:pPr>
        <w:spacing w:after="0" w:line="240" w:lineRule="auto"/>
      </w:pPr>
      <w:r>
        <w:separator/>
      </w:r>
    </w:p>
  </w:endnote>
  <w:endnote w:type="continuationSeparator" w:id="0">
    <w:p w14:paraId="4FF2A464" w14:textId="77777777" w:rsidR="00DF78A8" w:rsidRDefault="00DF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96952"/>
      <w:docPartObj>
        <w:docPartGallery w:val="Page Numbers (Bottom of Page)"/>
        <w:docPartUnique/>
      </w:docPartObj>
    </w:sdtPr>
    <w:sdtEndPr>
      <w:rPr>
        <w:color w:val="7F7F7F" w:themeColor="background1" w:themeShade="7F"/>
        <w:spacing w:val="60"/>
      </w:rPr>
    </w:sdtEndPr>
    <w:sdtContent>
      <w:p w14:paraId="58F4F9D0" w14:textId="3555E30D" w:rsidR="004C3099" w:rsidRDefault="004C3099">
        <w:pPr>
          <w:pStyle w:val="Stopka"/>
          <w:pBdr>
            <w:top w:val="single" w:sz="4" w:space="1" w:color="D9D9D9" w:themeColor="background1" w:themeShade="D9"/>
          </w:pBdr>
          <w:rPr>
            <w:color w:val="7F7F7F" w:themeColor="background1" w:themeShade="7F"/>
            <w:spacing w:val="60"/>
          </w:rPr>
        </w:pPr>
        <w:r>
          <w:fldChar w:fldCharType="begin"/>
        </w:r>
        <w:r>
          <w:instrText>PAGE   \* MERGEFORMAT</w:instrText>
        </w:r>
        <w:r>
          <w:fldChar w:fldCharType="separate"/>
        </w:r>
        <w:r w:rsidR="00AE376F" w:rsidRPr="00AE376F">
          <w:rPr>
            <w:b/>
            <w:bCs/>
            <w:noProof/>
          </w:rPr>
          <w:t>2</w:t>
        </w:r>
        <w:r>
          <w:rPr>
            <w:b/>
            <w:bCs/>
          </w:rPr>
          <w:fldChar w:fldCharType="end"/>
        </w:r>
        <w:r>
          <w:rPr>
            <w:b/>
            <w:bCs/>
          </w:rPr>
          <w:t xml:space="preserve"> | </w:t>
        </w:r>
        <w:r>
          <w:rPr>
            <w:color w:val="7F7F7F" w:themeColor="background1" w:themeShade="7F"/>
            <w:spacing w:val="60"/>
          </w:rPr>
          <w:t>Strona</w:t>
        </w:r>
      </w:p>
      <w:p w14:paraId="4AD66F00" w14:textId="7B72B4AE" w:rsidR="004C3099" w:rsidRDefault="00DF78A8">
        <w:pPr>
          <w:pStyle w:val="Stopka"/>
          <w:pBdr>
            <w:top w:val="single" w:sz="4" w:space="1" w:color="D9D9D9" w:themeColor="background1" w:themeShade="D9"/>
          </w:pBdr>
          <w:rPr>
            <w:b/>
            <w:bCs/>
          </w:rPr>
        </w:pPr>
      </w:p>
    </w:sdtContent>
  </w:sdt>
  <w:p w14:paraId="1F6D3289" w14:textId="77777777" w:rsidR="004C3099" w:rsidRDefault="004C30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4E6F0" w14:textId="77777777" w:rsidR="00DF78A8" w:rsidRDefault="00DF78A8">
      <w:pPr>
        <w:spacing w:after="0" w:line="240" w:lineRule="auto"/>
      </w:pPr>
      <w:r>
        <w:separator/>
      </w:r>
    </w:p>
  </w:footnote>
  <w:footnote w:type="continuationSeparator" w:id="0">
    <w:p w14:paraId="633DB733" w14:textId="77777777" w:rsidR="00DF78A8" w:rsidRDefault="00DF7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53C49" w14:textId="3F880DD2" w:rsidR="00FB3571" w:rsidRDefault="0029074F">
    <w:pPr>
      <w:pStyle w:val="Nagwek"/>
    </w:pPr>
    <w:r>
      <w:rPr>
        <w:noProof/>
      </w:rPr>
      <w:drawing>
        <wp:anchor distT="0" distB="0" distL="114300" distR="114300" simplePos="0" relativeHeight="251664384" behindDoc="0" locked="0" layoutInCell="1" allowOverlap="1" wp14:anchorId="45E7A55A" wp14:editId="7B3C7415">
          <wp:simplePos x="0" y="0"/>
          <wp:positionH relativeFrom="column">
            <wp:posOffset>2752141</wp:posOffset>
          </wp:positionH>
          <wp:positionV relativeFrom="paragraph">
            <wp:posOffset>-13233</wp:posOffset>
          </wp:positionV>
          <wp:extent cx="1111250" cy="516890"/>
          <wp:effectExtent l="0" t="0" r="0" b="0"/>
          <wp:wrapNone/>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rotWithShape="1">
                  <a:blip r:embed="rId1">
                    <a:extLst>
                      <a:ext uri="{28A0092B-C50C-407E-A947-70E740481C1C}">
                        <a14:useLocalDpi xmlns:a14="http://schemas.microsoft.com/office/drawing/2010/main" val="0"/>
                      </a:ext>
                    </a:extLst>
                  </a:blip>
                  <a:srcRect l="26219" t="13580" r="56719"/>
                  <a:stretch/>
                </pic:blipFill>
                <pic:spPr bwMode="auto">
                  <a:xfrm>
                    <a:off x="0" y="0"/>
                    <a:ext cx="1111250" cy="516890"/>
                  </a:xfrm>
                  <a:prstGeom prst="rect">
                    <a:avLst/>
                  </a:prstGeom>
                  <a:ln>
                    <a:noFill/>
                  </a:ln>
                  <a:extLst>
                    <a:ext uri="{53640926-AAD7-44D8-BBD7-CCE9431645EC}">
                      <a14:shadowObscured xmlns:a14="http://schemas.microsoft.com/office/drawing/2010/main"/>
                    </a:ext>
                  </a:extLst>
                </pic:spPr>
              </pic:pic>
            </a:graphicData>
          </a:graphic>
        </wp:anchor>
      </w:drawing>
    </w:r>
    <w:r w:rsidRPr="00F84FF8">
      <w:rPr>
        <w:noProof/>
      </w:rPr>
      <w:drawing>
        <wp:anchor distT="0" distB="0" distL="114300" distR="114300" simplePos="0" relativeHeight="251660288" behindDoc="1" locked="0" layoutInCell="1" allowOverlap="1" wp14:anchorId="4558284A" wp14:editId="7C676B0A">
          <wp:simplePos x="0" y="0"/>
          <wp:positionH relativeFrom="column">
            <wp:posOffset>4962271</wp:posOffset>
          </wp:positionH>
          <wp:positionV relativeFrom="paragraph">
            <wp:posOffset>6350</wp:posOffset>
          </wp:positionV>
          <wp:extent cx="1457960" cy="662940"/>
          <wp:effectExtent l="0" t="0" r="8890" b="3810"/>
          <wp:wrapTight wrapText="bothSides">
            <wp:wrapPolygon edited="0">
              <wp:start x="0" y="0"/>
              <wp:lineTo x="0" y="21103"/>
              <wp:lineTo x="21449" y="21103"/>
              <wp:lineTo x="21449"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457960" cy="662940"/>
                  </a:xfrm>
                  <a:prstGeom prst="rect">
                    <a:avLst/>
                  </a:prstGeom>
                </pic:spPr>
              </pic:pic>
            </a:graphicData>
          </a:graphic>
          <wp14:sizeRelH relativeFrom="margin">
            <wp14:pctWidth>0</wp14:pctWidth>
          </wp14:sizeRelH>
          <wp14:sizeRelV relativeFrom="margin">
            <wp14:pctHeight>0</wp14:pctHeight>
          </wp14:sizeRelV>
        </wp:anchor>
      </w:drawing>
    </w:r>
    <w:r w:rsidRPr="00F84FF8">
      <w:rPr>
        <w:noProof/>
      </w:rPr>
      <w:drawing>
        <wp:anchor distT="0" distB="0" distL="114300" distR="114300" simplePos="0" relativeHeight="251659264" behindDoc="0" locked="0" layoutInCell="1" allowOverlap="1" wp14:anchorId="6885181F" wp14:editId="5B7A77F7">
          <wp:simplePos x="0" y="0"/>
          <wp:positionH relativeFrom="margin">
            <wp:align>right</wp:align>
          </wp:positionH>
          <wp:positionV relativeFrom="paragraph">
            <wp:posOffset>-45720</wp:posOffset>
          </wp:positionV>
          <wp:extent cx="1866900" cy="622300"/>
          <wp:effectExtent l="0" t="0" r="0" b="635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866900" cy="622300"/>
                  </a:xfrm>
                  <a:prstGeom prst="rect">
                    <a:avLst/>
                  </a:prstGeom>
                </pic:spPr>
              </pic:pic>
            </a:graphicData>
          </a:graphic>
        </wp:anchor>
      </w:drawing>
    </w:r>
    <w:r w:rsidR="00FB3571" w:rsidRPr="00F84FF8">
      <w:rPr>
        <w:noProof/>
      </w:rPr>
      <w:drawing>
        <wp:anchor distT="0" distB="0" distL="114300" distR="114300" simplePos="0" relativeHeight="251662336" behindDoc="1" locked="0" layoutInCell="1" allowOverlap="1" wp14:anchorId="126CECF8" wp14:editId="7CF30FC9">
          <wp:simplePos x="0" y="0"/>
          <wp:positionH relativeFrom="margin">
            <wp:align>left</wp:align>
          </wp:positionH>
          <wp:positionV relativeFrom="paragraph">
            <wp:posOffset>-56226</wp:posOffset>
          </wp:positionV>
          <wp:extent cx="1330325" cy="647700"/>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30325" cy="647700"/>
                  </a:xfrm>
                  <a:prstGeom prst="rect">
                    <a:avLst/>
                  </a:prstGeom>
                </pic:spPr>
              </pic:pic>
            </a:graphicData>
          </a:graphic>
          <wp14:sizeRelH relativeFrom="margin">
            <wp14:pctWidth>0</wp14:pctWidth>
          </wp14:sizeRelH>
          <wp14:sizeRelV relativeFrom="margin">
            <wp14:pctHeight>0</wp14:pctHeight>
          </wp14:sizeRelV>
        </wp:anchor>
      </w:drawing>
    </w:r>
  </w:p>
  <w:p w14:paraId="2FC28AB6" w14:textId="702FFA8F" w:rsidR="00FB3571" w:rsidRDefault="00FB3571">
    <w:pPr>
      <w:pStyle w:val="Nagwek"/>
    </w:pPr>
  </w:p>
  <w:p w14:paraId="20E1BB64" w14:textId="3C3C55E3" w:rsidR="004C3099" w:rsidRDefault="004C30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49D4"/>
    <w:multiLevelType w:val="hybridMultilevel"/>
    <w:tmpl w:val="15BE7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37D14"/>
    <w:multiLevelType w:val="hybridMultilevel"/>
    <w:tmpl w:val="D7208C2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1B3F0265"/>
    <w:multiLevelType w:val="hybridMultilevel"/>
    <w:tmpl w:val="C32AA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1B4B16"/>
    <w:multiLevelType w:val="hybridMultilevel"/>
    <w:tmpl w:val="27101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155F9E"/>
    <w:multiLevelType w:val="multilevel"/>
    <w:tmpl w:val="C7EAFBB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985E97"/>
    <w:multiLevelType w:val="hybridMultilevel"/>
    <w:tmpl w:val="CE46D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C0"/>
    <w:rsid w:val="00054461"/>
    <w:rsid w:val="00082953"/>
    <w:rsid w:val="000B04F9"/>
    <w:rsid w:val="0016015C"/>
    <w:rsid w:val="001C5B65"/>
    <w:rsid w:val="00221A3F"/>
    <w:rsid w:val="00226E81"/>
    <w:rsid w:val="002632B7"/>
    <w:rsid w:val="0029074F"/>
    <w:rsid w:val="00295D88"/>
    <w:rsid w:val="002F573D"/>
    <w:rsid w:val="00374872"/>
    <w:rsid w:val="003C7BD4"/>
    <w:rsid w:val="00407366"/>
    <w:rsid w:val="00437751"/>
    <w:rsid w:val="00442FD7"/>
    <w:rsid w:val="00467127"/>
    <w:rsid w:val="00471E89"/>
    <w:rsid w:val="0048744C"/>
    <w:rsid w:val="004C3099"/>
    <w:rsid w:val="004D18C0"/>
    <w:rsid w:val="005245F8"/>
    <w:rsid w:val="00541232"/>
    <w:rsid w:val="0063333B"/>
    <w:rsid w:val="00635E34"/>
    <w:rsid w:val="006E7EA6"/>
    <w:rsid w:val="006F5032"/>
    <w:rsid w:val="007804BE"/>
    <w:rsid w:val="00794222"/>
    <w:rsid w:val="00806CCB"/>
    <w:rsid w:val="00887564"/>
    <w:rsid w:val="008F5AF1"/>
    <w:rsid w:val="009C00FF"/>
    <w:rsid w:val="00AE376F"/>
    <w:rsid w:val="00AF2F7D"/>
    <w:rsid w:val="00B91B95"/>
    <w:rsid w:val="00BA27B1"/>
    <w:rsid w:val="00BB35FD"/>
    <w:rsid w:val="00C17ACE"/>
    <w:rsid w:val="00D2705F"/>
    <w:rsid w:val="00D571F0"/>
    <w:rsid w:val="00D678A5"/>
    <w:rsid w:val="00DF78A8"/>
    <w:rsid w:val="00E67818"/>
    <w:rsid w:val="00ED1938"/>
    <w:rsid w:val="00F14480"/>
    <w:rsid w:val="00F17F25"/>
    <w:rsid w:val="00F45EA5"/>
    <w:rsid w:val="00F47E85"/>
    <w:rsid w:val="00F84FF8"/>
    <w:rsid w:val="00F9400A"/>
    <w:rsid w:val="00FB3571"/>
    <w:rsid w:val="00FF1C2D"/>
    <w:rsid w:val="2C48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05B45"/>
  <w15:chartTrackingRefBased/>
  <w15:docId w15:val="{945783B5-F1F0-475A-A052-514F4DE81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D18C0"/>
  </w:style>
  <w:style w:type="paragraph" w:styleId="Nagwek1">
    <w:name w:val="heading 1"/>
    <w:basedOn w:val="Normalny"/>
    <w:next w:val="Normalny"/>
    <w:link w:val="Nagwek1Znak"/>
    <w:uiPriority w:val="9"/>
    <w:qFormat/>
    <w:rsid w:val="00082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1"/>
    <w:qFormat/>
    <w:rsid w:val="00E67818"/>
    <w:pPr>
      <w:widowControl w:val="0"/>
      <w:autoSpaceDE w:val="0"/>
      <w:autoSpaceDN w:val="0"/>
      <w:spacing w:after="0" w:line="240" w:lineRule="auto"/>
      <w:ind w:left="310" w:right="313"/>
      <w:jc w:val="center"/>
      <w:outlineLvl w:val="1"/>
    </w:pPr>
    <w:rPr>
      <w:rFonts w:ascii="Times New Roman" w:eastAsia="Times New Roman" w:hAnsi="Times New Roman" w:cs="Times New Roman"/>
      <w:b/>
      <w:bCs/>
      <w:sz w:val="32"/>
      <w:szCs w:val="3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D1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D18C0"/>
    <w:pPr>
      <w:spacing w:after="200" w:line="276" w:lineRule="auto"/>
      <w:ind w:left="720"/>
      <w:contextualSpacing/>
    </w:pPr>
    <w:rPr>
      <w:rFonts w:eastAsiaTheme="minorEastAsia"/>
      <w:lang w:eastAsia="pl-PL"/>
    </w:rPr>
  </w:style>
  <w:style w:type="paragraph" w:styleId="Stopka">
    <w:name w:val="footer"/>
    <w:basedOn w:val="Normalny"/>
    <w:link w:val="StopkaZnak"/>
    <w:uiPriority w:val="99"/>
    <w:unhideWhenUsed/>
    <w:rsid w:val="004D18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8C0"/>
  </w:style>
  <w:style w:type="paragraph" w:styleId="Nagwek">
    <w:name w:val="header"/>
    <w:basedOn w:val="Normalny"/>
    <w:link w:val="NagwekZnak"/>
    <w:uiPriority w:val="99"/>
    <w:unhideWhenUsed/>
    <w:rsid w:val="00295D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D88"/>
  </w:style>
  <w:style w:type="paragraph" w:customStyle="1" w:styleId="paragraph">
    <w:name w:val="paragraph"/>
    <w:basedOn w:val="Normalny"/>
    <w:rsid w:val="0016015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6015C"/>
  </w:style>
  <w:style w:type="character" w:customStyle="1" w:styleId="eop">
    <w:name w:val="eop"/>
    <w:basedOn w:val="Domylnaczcionkaakapitu"/>
    <w:rsid w:val="0016015C"/>
  </w:style>
  <w:style w:type="character" w:customStyle="1" w:styleId="apple-converted-space">
    <w:name w:val="apple-converted-space"/>
    <w:basedOn w:val="Domylnaczcionkaakapitu"/>
    <w:rsid w:val="0016015C"/>
  </w:style>
  <w:style w:type="character" w:customStyle="1" w:styleId="spellingerror">
    <w:name w:val="spellingerror"/>
    <w:basedOn w:val="Domylnaczcionkaakapitu"/>
    <w:rsid w:val="0016015C"/>
  </w:style>
  <w:style w:type="paragraph" w:customStyle="1" w:styleId="Default">
    <w:name w:val="Default"/>
    <w:rsid w:val="006F5032"/>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rPr>
  </w:style>
  <w:style w:type="character" w:styleId="Hipercze">
    <w:name w:val="Hyperlink"/>
    <w:basedOn w:val="Domylnaczcionkaakapitu"/>
    <w:uiPriority w:val="99"/>
    <w:unhideWhenUsed/>
    <w:rsid w:val="00AF2F7D"/>
    <w:rPr>
      <w:color w:val="0000FF"/>
      <w:u w:val="single"/>
    </w:rPr>
  </w:style>
  <w:style w:type="paragraph" w:styleId="NormalnyWeb">
    <w:name w:val="Normal (Web)"/>
    <w:basedOn w:val="Normalny"/>
    <w:uiPriority w:val="99"/>
    <w:semiHidden/>
    <w:unhideWhenUsed/>
    <w:rsid w:val="00FB357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1"/>
    <w:rsid w:val="00E67818"/>
    <w:rPr>
      <w:rFonts w:ascii="Times New Roman" w:eastAsia="Times New Roman" w:hAnsi="Times New Roman" w:cs="Times New Roman"/>
      <w:b/>
      <w:bCs/>
      <w:sz w:val="32"/>
      <w:szCs w:val="32"/>
      <w:lang w:val="en-US"/>
    </w:rPr>
  </w:style>
  <w:style w:type="paragraph" w:styleId="Tekstpodstawowy">
    <w:name w:val="Body Text"/>
    <w:basedOn w:val="Normalny"/>
    <w:link w:val="TekstpodstawowyZnak"/>
    <w:uiPriority w:val="1"/>
    <w:qFormat/>
    <w:rsid w:val="00E6781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kstpodstawowyZnak">
    <w:name w:val="Tekst podstawowy Znak"/>
    <w:basedOn w:val="Domylnaczcionkaakapitu"/>
    <w:link w:val="Tekstpodstawowy"/>
    <w:uiPriority w:val="1"/>
    <w:rsid w:val="00E67818"/>
    <w:rPr>
      <w:rFonts w:ascii="Times New Roman" w:eastAsia="Times New Roman" w:hAnsi="Times New Roman" w:cs="Times New Roman"/>
      <w:sz w:val="24"/>
      <w:szCs w:val="24"/>
      <w:lang w:val="en-US"/>
    </w:rPr>
  </w:style>
  <w:style w:type="character" w:customStyle="1" w:styleId="Nagwek1Znak">
    <w:name w:val="Nagłówek 1 Znak"/>
    <w:basedOn w:val="Domylnaczcionkaakapitu"/>
    <w:link w:val="Nagwek1"/>
    <w:uiPriority w:val="9"/>
    <w:rsid w:val="000829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2016">
      <w:bodyDiv w:val="1"/>
      <w:marLeft w:val="0"/>
      <w:marRight w:val="0"/>
      <w:marTop w:val="0"/>
      <w:marBottom w:val="0"/>
      <w:divBdr>
        <w:top w:val="none" w:sz="0" w:space="0" w:color="auto"/>
        <w:left w:val="none" w:sz="0" w:space="0" w:color="auto"/>
        <w:bottom w:val="none" w:sz="0" w:space="0" w:color="auto"/>
        <w:right w:val="none" w:sz="0" w:space="0" w:color="auto"/>
      </w:divBdr>
    </w:div>
    <w:div w:id="888221720">
      <w:bodyDiv w:val="1"/>
      <w:marLeft w:val="0"/>
      <w:marRight w:val="0"/>
      <w:marTop w:val="0"/>
      <w:marBottom w:val="0"/>
      <w:divBdr>
        <w:top w:val="none" w:sz="0" w:space="0" w:color="auto"/>
        <w:left w:val="none" w:sz="0" w:space="0" w:color="auto"/>
        <w:bottom w:val="none" w:sz="0" w:space="0" w:color="auto"/>
        <w:right w:val="none" w:sz="0" w:space="0" w:color="auto"/>
      </w:divBdr>
    </w:div>
    <w:div w:id="1104036369">
      <w:bodyDiv w:val="1"/>
      <w:marLeft w:val="0"/>
      <w:marRight w:val="0"/>
      <w:marTop w:val="0"/>
      <w:marBottom w:val="0"/>
      <w:divBdr>
        <w:top w:val="none" w:sz="0" w:space="0" w:color="auto"/>
        <w:left w:val="none" w:sz="0" w:space="0" w:color="auto"/>
        <w:bottom w:val="none" w:sz="0" w:space="0" w:color="auto"/>
        <w:right w:val="none" w:sz="0" w:space="0" w:color="auto"/>
      </w:divBdr>
    </w:div>
    <w:div w:id="1592814878">
      <w:bodyDiv w:val="1"/>
      <w:marLeft w:val="0"/>
      <w:marRight w:val="0"/>
      <w:marTop w:val="0"/>
      <w:marBottom w:val="0"/>
      <w:divBdr>
        <w:top w:val="none" w:sz="0" w:space="0" w:color="auto"/>
        <w:left w:val="none" w:sz="0" w:space="0" w:color="auto"/>
        <w:bottom w:val="none" w:sz="0" w:space="0" w:color="auto"/>
        <w:right w:val="none" w:sz="0" w:space="0" w:color="auto"/>
      </w:divBdr>
    </w:div>
    <w:div w:id="1613050870">
      <w:bodyDiv w:val="1"/>
      <w:marLeft w:val="0"/>
      <w:marRight w:val="0"/>
      <w:marTop w:val="0"/>
      <w:marBottom w:val="0"/>
      <w:divBdr>
        <w:top w:val="none" w:sz="0" w:space="0" w:color="auto"/>
        <w:left w:val="none" w:sz="0" w:space="0" w:color="auto"/>
        <w:bottom w:val="none" w:sz="0" w:space="0" w:color="auto"/>
        <w:right w:val="none" w:sz="0" w:space="0" w:color="auto"/>
      </w:divBdr>
    </w:div>
    <w:div w:id="1855149385">
      <w:bodyDiv w:val="1"/>
      <w:marLeft w:val="0"/>
      <w:marRight w:val="0"/>
      <w:marTop w:val="0"/>
      <w:marBottom w:val="0"/>
      <w:divBdr>
        <w:top w:val="none" w:sz="0" w:space="0" w:color="auto"/>
        <w:left w:val="none" w:sz="0" w:space="0" w:color="auto"/>
        <w:bottom w:val="none" w:sz="0" w:space="0" w:color="auto"/>
        <w:right w:val="none" w:sz="0" w:space="0" w:color="auto"/>
      </w:divBdr>
    </w:div>
    <w:div w:id="21338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94BA-83FA-49EA-9BBB-2430E937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2951</Words>
  <Characters>16823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Bilinski</dc:creator>
  <cp:keywords/>
  <dc:description/>
  <cp:lastModifiedBy>Katarzyna Everson</cp:lastModifiedBy>
  <cp:revision>2</cp:revision>
  <dcterms:created xsi:type="dcterms:W3CDTF">2018-01-11T13:28:00Z</dcterms:created>
  <dcterms:modified xsi:type="dcterms:W3CDTF">2018-01-11T13:28:00Z</dcterms:modified>
</cp:coreProperties>
</file>